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158821335" w:displacedByCustomXml="next"/>
    <w:sdt>
      <w:sdtPr>
        <w:id w:val="714319682"/>
        <w:docPartObj>
          <w:docPartGallery w:val="Cover Pages"/>
          <w:docPartUnique/>
        </w:docPartObj>
      </w:sdtPr>
      <w:sdtEndPr>
        <w:rPr>
          <w:rFonts w:ascii="Times New Roman" w:hAnsi="Times New Roman" w:cs="Times New Roman"/>
          <w:b/>
          <w:bCs/>
          <w:i/>
          <w:iCs/>
          <w:color w:val="000000"/>
          <w:kern w:val="0"/>
          <w:lang w:val="sr-Cyrl-RS"/>
        </w:rPr>
      </w:sdtEndPr>
      <w:sdtContent>
        <w:p w14:paraId="0CB7D06C" w14:textId="72E6A4B7" w:rsidR="002E39AA" w:rsidRDefault="002E39AA" w:rsidP="008810B7">
          <w:pPr>
            <w:spacing w:after="0" w:line="240" w:lineRule="auto"/>
          </w:pPr>
          <w:r>
            <w:rPr>
              <w:noProof/>
              <w:lang w:val="en-US"/>
            </w:rPr>
            <mc:AlternateContent>
              <mc:Choice Requires="wpg">
                <w:drawing>
                  <wp:anchor distT="0" distB="0" distL="114300" distR="114300" simplePos="0" relativeHeight="251705344" behindDoc="1" locked="0" layoutInCell="1" allowOverlap="1" wp14:anchorId="02C364B4" wp14:editId="461622D2">
                    <wp:simplePos x="0" y="0"/>
                    <wp:positionH relativeFrom="page">
                      <wp:posOffset>-28575</wp:posOffset>
                    </wp:positionH>
                    <wp:positionV relativeFrom="page">
                      <wp:posOffset>0</wp:posOffset>
                    </wp:positionV>
                    <wp:extent cx="7620000" cy="10687050"/>
                    <wp:effectExtent l="0" t="0" r="0" b="0"/>
                    <wp:wrapNone/>
                    <wp:docPr id="193" name="Group 193"/>
                    <wp:cNvGraphicFramePr/>
                    <a:graphic xmlns:a="http://schemas.openxmlformats.org/drawingml/2006/main">
                      <a:graphicData uri="http://schemas.microsoft.com/office/word/2010/wordprocessingGroup">
                        <wpg:wgp>
                          <wpg:cNvGrpSpPr/>
                          <wpg:grpSpPr>
                            <a:xfrm>
                              <a:off x="0" y="0"/>
                              <a:ext cx="7620000" cy="10687050"/>
                              <a:chOff x="-36819" y="0"/>
                              <a:chExt cx="7363716" cy="9555008"/>
                            </a:xfrm>
                          </wpg:grpSpPr>
                          <wps:wsp>
                            <wps:cNvPr id="194" name="Rectangle 194"/>
                            <wps:cNvSpPr/>
                            <wps:spPr>
                              <a:xfrm>
                                <a:off x="0" y="0"/>
                                <a:ext cx="7280874" cy="1916111"/>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7271669" cy="5460680"/>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3E08E7" w14:textId="4E7EFCF9" w:rsidR="00261F1D" w:rsidRPr="000F5939" w:rsidRDefault="00261F1D" w:rsidP="00A75ACC">
                                  <w:pPr>
                                    <w:pStyle w:val="NoSpacing"/>
                                    <w:spacing w:before="120"/>
                                    <w:jc w:val="center"/>
                                    <w:rPr>
                                      <w:rFonts w:ascii="Times New Roman" w:hAnsi="Times New Roman" w:cs="Times New Roman"/>
                                      <w:b/>
                                      <w:color w:val="000000" w:themeColor="text1"/>
                                      <w:sz w:val="44"/>
                                      <w:szCs w:val="44"/>
                                      <w:lang w:val="sr-Cyrl-RS"/>
                                    </w:rPr>
                                  </w:pPr>
                                  <w:r>
                                    <w:rPr>
                                      <w:rFonts w:ascii="Times New Roman" w:hAnsi="Times New Roman" w:cs="Times New Roman"/>
                                      <w:b/>
                                      <w:color w:val="000000" w:themeColor="text1"/>
                                      <w:sz w:val="44"/>
                                      <w:szCs w:val="44"/>
                                      <w:lang w:val="en-US"/>
                                    </w:rPr>
                                    <w:t>ADMINISTRATION FOR THE PREVENTION OF MONEY LAUNDERING</w:t>
                                  </w:r>
                                </w:p>
                                <w:p w14:paraId="2821F9EB" w14:textId="36FBAB2A" w:rsidR="00261F1D" w:rsidRPr="000F5939" w:rsidRDefault="00261F1D">
                                  <w:pPr>
                                    <w:pStyle w:val="NoSpacing"/>
                                    <w:spacing w:before="120"/>
                                    <w:jc w:val="center"/>
                                    <w:rPr>
                                      <w:rFonts w:ascii="Times New Roman" w:hAnsi="Times New Roman" w:cs="Times New Roman"/>
                                      <w:b/>
                                      <w:color w:val="000000" w:themeColor="text1"/>
                                      <w:sz w:val="32"/>
                                      <w:szCs w:val="32"/>
                                      <w:lang w:val="sr-Cyrl-RS"/>
                                    </w:rPr>
                                  </w:pPr>
                                  <w:r>
                                    <w:rPr>
                                      <w:rFonts w:ascii="Times New Roman" w:hAnsi="Times New Roman" w:cs="Times New Roman"/>
                                      <w:b/>
                                      <w:color w:val="000000" w:themeColor="text1"/>
                                      <w:sz w:val="32"/>
                                      <w:szCs w:val="32"/>
                                      <w:lang w:val="en-US"/>
                                    </w:rPr>
                                    <w:t xml:space="preserve">August </w:t>
                                  </w:r>
                                  <w:r>
                                    <w:rPr>
                                      <w:rFonts w:ascii="Times New Roman" w:hAnsi="Times New Roman" w:cs="Times New Roman"/>
                                      <w:b/>
                                      <w:color w:val="000000" w:themeColor="text1"/>
                                      <w:sz w:val="32"/>
                                      <w:szCs w:val="32"/>
                                      <w:lang w:val="sr-Cyrl-RS"/>
                                    </w:rPr>
                                    <w:t>2024</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36819" y="2307848"/>
                                <a:ext cx="7363716" cy="544175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EAD8164" w14:textId="77777777" w:rsidR="00261F1D" w:rsidRDefault="00261F1D" w:rsidP="002E39AA">
                                  <w:pPr>
                                    <w:autoSpaceDE w:val="0"/>
                                    <w:autoSpaceDN w:val="0"/>
                                    <w:adjustRightInd w:val="0"/>
                                    <w:spacing w:after="0" w:line="240" w:lineRule="auto"/>
                                    <w:jc w:val="center"/>
                                    <w:rPr>
                                      <w:rFonts w:ascii="Times New Roman" w:hAnsi="Times New Roman" w:cs="Times New Roman"/>
                                      <w:b/>
                                      <w:bCs/>
                                      <w:color w:val="000000"/>
                                      <w:kern w:val="0"/>
                                      <w:sz w:val="36"/>
                                      <w:szCs w:val="36"/>
                                    </w:rPr>
                                  </w:pPr>
                                  <w:r>
                                    <w:rPr>
                                      <w:rFonts w:asciiTheme="majorHAnsi" w:eastAsiaTheme="majorEastAsia" w:hAnsiTheme="majorHAnsi" w:cstheme="majorBidi"/>
                                      <w:caps/>
                                      <w:noProof/>
                                      <w:color w:val="156082" w:themeColor="accent1"/>
                                      <w:sz w:val="36"/>
                                      <w:szCs w:val="36"/>
                                      <w:lang w:val="en-US"/>
                                    </w:rPr>
                                    <w:drawing>
                                      <wp:inline distT="0" distB="0" distL="0" distR="0" wp14:anchorId="2DC10699" wp14:editId="6126F5B8">
                                        <wp:extent cx="1419423" cy="1419423"/>
                                        <wp:effectExtent l="0" t="0" r="9525" b="9525"/>
                                        <wp:docPr id="2095047471" name="Picture 2095047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047471" name="lllllllllll.png"/>
                                                <pic:cNvPicPr/>
                                              </pic:nvPicPr>
                                              <pic:blipFill>
                                                <a:blip r:embed="rId8">
                                                  <a:extLst>
                                                    <a:ext uri="{28A0092B-C50C-407E-A947-70E740481C1C}">
                                                      <a14:useLocalDpi xmlns:a14="http://schemas.microsoft.com/office/drawing/2010/main" val="0"/>
                                                    </a:ext>
                                                  </a:extLst>
                                                </a:blip>
                                                <a:stretch>
                                                  <a:fillRect/>
                                                </a:stretch>
                                              </pic:blipFill>
                                              <pic:spPr>
                                                <a:xfrm>
                                                  <a:off x="0" y="0"/>
                                                  <a:ext cx="1419423" cy="1419423"/>
                                                </a:xfrm>
                                                <a:prstGeom prst="rect">
                                                  <a:avLst/>
                                                </a:prstGeom>
                                              </pic:spPr>
                                            </pic:pic>
                                          </a:graphicData>
                                        </a:graphic>
                                      </wp:inline>
                                    </w:drawing>
                                  </w:r>
                                </w:p>
                                <w:p w14:paraId="401CC99D" w14:textId="77777777" w:rsidR="00261F1D" w:rsidRDefault="00261F1D" w:rsidP="002E39AA">
                                  <w:pPr>
                                    <w:autoSpaceDE w:val="0"/>
                                    <w:autoSpaceDN w:val="0"/>
                                    <w:adjustRightInd w:val="0"/>
                                    <w:spacing w:after="0" w:line="240" w:lineRule="auto"/>
                                    <w:jc w:val="center"/>
                                    <w:rPr>
                                      <w:rFonts w:ascii="Times New Roman" w:hAnsi="Times New Roman" w:cs="Times New Roman"/>
                                      <w:b/>
                                      <w:bCs/>
                                      <w:color w:val="000000"/>
                                      <w:kern w:val="0"/>
                                      <w:sz w:val="36"/>
                                      <w:szCs w:val="36"/>
                                    </w:rPr>
                                  </w:pPr>
                                </w:p>
                                <w:p w14:paraId="458FDEC8" w14:textId="1FAA0A41" w:rsidR="00261F1D" w:rsidRPr="00A75ACC" w:rsidRDefault="00261F1D" w:rsidP="002E39AA">
                                  <w:pPr>
                                    <w:autoSpaceDE w:val="0"/>
                                    <w:autoSpaceDN w:val="0"/>
                                    <w:adjustRightInd w:val="0"/>
                                    <w:spacing w:after="0" w:line="240" w:lineRule="auto"/>
                                    <w:jc w:val="center"/>
                                    <w:rPr>
                                      <w:rFonts w:ascii="Times New Roman" w:hAnsi="Times New Roman" w:cs="Times New Roman"/>
                                      <w:b/>
                                      <w:bCs/>
                                      <w:color w:val="000000"/>
                                      <w:kern w:val="0"/>
                                      <w:sz w:val="44"/>
                                      <w:szCs w:val="44"/>
                                      <w:lang w:val="sr-Cyrl-RS"/>
                                    </w:rPr>
                                  </w:pPr>
                                  <w:r w:rsidRPr="00020F93">
                                    <w:rPr>
                                      <w:rFonts w:ascii="Times New Roman" w:hAnsi="Times New Roman" w:cs="Times New Roman"/>
                                      <w:b/>
                                      <w:bCs/>
                                      <w:color w:val="000000"/>
                                      <w:kern w:val="0"/>
                                      <w:sz w:val="44"/>
                                      <w:szCs w:val="44"/>
                                    </w:rPr>
                                    <w:t xml:space="preserve">GUIDELINES FOR AML/CFT OBLIGED ENTITIES FOR IDENTIFYING, DETECTING AND PREVENTING </w:t>
                                  </w:r>
                                  <w:bookmarkStart w:id="1" w:name="_Hlk167298076"/>
                                  <w:r>
                                    <w:rPr>
                                      <w:rFonts w:ascii="Times New Roman" w:hAnsi="Times New Roman" w:cs="Times New Roman"/>
                                      <w:b/>
                                      <w:bCs/>
                                      <w:color w:val="000000"/>
                                      <w:kern w:val="0"/>
                                      <w:sz w:val="44"/>
                                      <w:szCs w:val="44"/>
                                      <w:lang w:val="en-US"/>
                                    </w:rPr>
                                    <w:t>THE FINANCING OF PROLIFERATION OF WEAPONS OF MASS DESTRUCTION</w:t>
                                  </w:r>
                                  <w:bookmarkEnd w:id="1"/>
                                </w:p>
                                <w:p w14:paraId="230C5B78" w14:textId="77777777" w:rsidR="00261F1D" w:rsidRDefault="00261F1D" w:rsidP="002E39AA">
                                  <w:pPr>
                                    <w:autoSpaceDE w:val="0"/>
                                    <w:autoSpaceDN w:val="0"/>
                                    <w:adjustRightInd w:val="0"/>
                                    <w:spacing w:after="0" w:line="240" w:lineRule="auto"/>
                                    <w:jc w:val="center"/>
                                    <w:rPr>
                                      <w:rFonts w:ascii="Times New Roman" w:hAnsi="Times New Roman" w:cs="Times New Roman"/>
                                      <w:b/>
                                      <w:bCs/>
                                      <w:color w:val="000000"/>
                                      <w:kern w:val="0"/>
                                      <w:sz w:val="36"/>
                                      <w:szCs w:val="36"/>
                                      <w:lang w:val="sr-Cyrl-RS"/>
                                    </w:rPr>
                                  </w:pPr>
                                </w:p>
                                <w:p w14:paraId="2F34F50D" w14:textId="77777777" w:rsidR="00261F1D" w:rsidRPr="002E39AA" w:rsidRDefault="00261F1D" w:rsidP="002E39AA">
                                  <w:pPr>
                                    <w:autoSpaceDE w:val="0"/>
                                    <w:autoSpaceDN w:val="0"/>
                                    <w:adjustRightInd w:val="0"/>
                                    <w:spacing w:after="0" w:line="240" w:lineRule="auto"/>
                                    <w:jc w:val="center"/>
                                    <w:rPr>
                                      <w:rFonts w:ascii="Times New Roman" w:hAnsi="Times New Roman" w:cs="Times New Roman"/>
                                      <w:b/>
                                      <w:bCs/>
                                      <w:color w:val="000000"/>
                                      <w:kern w:val="0"/>
                                      <w:sz w:val="36"/>
                                      <w:szCs w:val="36"/>
                                      <w:lang w:val="sr-Cyrl-RS"/>
                                    </w:rPr>
                                  </w:pPr>
                                </w:p>
                                <w:p w14:paraId="505B61EB" w14:textId="503976CE" w:rsidR="00261F1D" w:rsidRPr="002E39AA" w:rsidRDefault="00261F1D">
                                  <w:pPr>
                                    <w:pStyle w:val="NoSpacing"/>
                                    <w:jc w:val="center"/>
                                    <w:rPr>
                                      <w:rFonts w:asciiTheme="majorHAnsi" w:eastAsiaTheme="majorEastAsia" w:hAnsiTheme="majorHAnsi" w:cstheme="majorBidi"/>
                                      <w:caps/>
                                      <w:color w:val="156082" w:themeColor="accent1"/>
                                      <w:sz w:val="36"/>
                                      <w:szCs w:val="36"/>
                                    </w:rPr>
                                  </w:pP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2C364B4" id="Group 193" o:spid="_x0000_s1026" style="position:absolute;margin-left:-2.25pt;margin-top:0;width:600pt;height:841.5pt;z-index:-251611136;mso-position-horizontal-relative:page;mso-position-vertical-relative:page" coordorigin="-368" coordsize="73637,95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">
                    <v:rect id="Rectangle 194" o:spid="_x0000_s1027" style="position:absolute;width:72808;height:19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" fillcolor="#45b0e1 [1940]" stroked="f" strokeweight="1pt"/>
                    <v:rect id="Rectangle 195" o:spid="_x0000_s1028" style="position:absolute;top:40943;width:72716;height:5460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" fillcolor="#45b0e1 [1940]" stroked="f" strokeweight="1pt">
                      <v:textbox inset="36pt,57.6pt,36pt,36pt">
                        <w:txbxContent>
                          <w:p w14:paraId="1F3E08E7" w14:textId="4E7EFCF9" w:rsidR="00261F1D" w:rsidRPr="000F5939" w:rsidRDefault="00261F1D" w:rsidP="00A75ACC">
                            <w:pPr>
                              <w:pStyle w:val="NoSpacing"/>
                              <w:spacing w:before="120"/>
                              <w:jc w:val="center"/>
                              <w:rPr>
                                <w:rFonts w:ascii="Times New Roman" w:hAnsi="Times New Roman" w:cs="Times New Roman"/>
                                <w:b/>
                                <w:color w:val="000000" w:themeColor="text1"/>
                                <w:sz w:val="44"/>
                                <w:szCs w:val="44"/>
                                <w:lang w:val="sr-Cyrl-RS"/>
                              </w:rPr>
                            </w:pPr>
                            <w:r>
                              <w:rPr>
                                <w:rFonts w:ascii="Times New Roman" w:hAnsi="Times New Roman" w:cs="Times New Roman"/>
                                <w:b/>
                                <w:color w:val="000000" w:themeColor="text1"/>
                                <w:sz w:val="44"/>
                                <w:szCs w:val="44"/>
                                <w:lang w:val="en-US"/>
                              </w:rPr>
                              <w:t>ADMINISTRATION FOR THE PREVENTION OF MONEY LAUNDERING</w:t>
                            </w:r>
                          </w:p>
                          <w:p w14:paraId="2821F9EB" w14:textId="36FBAB2A" w:rsidR="00261F1D" w:rsidRPr="000F5939" w:rsidRDefault="00261F1D">
                            <w:pPr>
                              <w:pStyle w:val="NoSpacing"/>
                              <w:spacing w:before="120"/>
                              <w:jc w:val="center"/>
                              <w:rPr>
                                <w:rFonts w:ascii="Times New Roman" w:hAnsi="Times New Roman" w:cs="Times New Roman"/>
                                <w:b/>
                                <w:color w:val="000000" w:themeColor="text1"/>
                                <w:sz w:val="32"/>
                                <w:szCs w:val="32"/>
                                <w:lang w:val="sr-Cyrl-RS"/>
                              </w:rPr>
                            </w:pPr>
                            <w:r>
                              <w:rPr>
                                <w:rFonts w:ascii="Times New Roman" w:hAnsi="Times New Roman" w:cs="Times New Roman"/>
                                <w:b/>
                                <w:color w:val="000000" w:themeColor="text1"/>
                                <w:sz w:val="32"/>
                                <w:szCs w:val="32"/>
                                <w:lang w:val="en-US"/>
                              </w:rPr>
                              <w:t xml:space="preserve">August </w:t>
                            </w:r>
                            <w:r>
                              <w:rPr>
                                <w:rFonts w:ascii="Times New Roman" w:hAnsi="Times New Roman" w:cs="Times New Roman"/>
                                <w:b/>
                                <w:color w:val="000000" w:themeColor="text1"/>
                                <w:sz w:val="32"/>
                                <w:szCs w:val="32"/>
                                <w:lang w:val="sr-Cyrl-RS"/>
                              </w:rPr>
                              <w:t>2024</w:t>
                            </w:r>
                          </w:p>
                        </w:txbxContent>
                      </v:textbox>
                    </v:rect>
                    <v:shapetype id="_x0000_t202" coordsize="21600,21600" o:spt="202" path="m,l,21600r21600,l21600,xe">
                      <v:stroke joinstyle="miter"/>
                      <v:path gradientshapeok="t" o:connecttype="rect"/>
                    </v:shapetype>
                    <v:shape id="Text Box 196" o:spid="_x0000_s1029" type="#_x0000_t202" style="position:absolute;left:-368;top:23078;width:73636;height:544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p w14:paraId="2EAD8164" w14:textId="77777777" w:rsidR="00261F1D" w:rsidRDefault="00261F1D" w:rsidP="002E39AA">
                            <w:pPr>
                              <w:autoSpaceDE w:val="0"/>
                              <w:autoSpaceDN w:val="0"/>
                              <w:adjustRightInd w:val="0"/>
                              <w:spacing w:after="0" w:line="240" w:lineRule="auto"/>
                              <w:jc w:val="center"/>
                              <w:rPr>
                                <w:rFonts w:ascii="Times New Roman" w:hAnsi="Times New Roman" w:cs="Times New Roman"/>
                                <w:b/>
                                <w:bCs/>
                                <w:color w:val="000000"/>
                                <w:kern w:val="0"/>
                                <w:sz w:val="36"/>
                                <w:szCs w:val="36"/>
                              </w:rPr>
                            </w:pPr>
                            <w:r>
                              <w:rPr>
                                <w:rFonts w:asciiTheme="majorHAnsi" w:eastAsiaTheme="majorEastAsia" w:hAnsiTheme="majorHAnsi" w:cstheme="majorBidi"/>
                                <w:caps/>
                                <w:noProof/>
                                <w:color w:val="156082" w:themeColor="accent1"/>
                                <w:sz w:val="36"/>
                                <w:szCs w:val="36"/>
                                <w:lang w:val="en-US"/>
                              </w:rPr>
                              <w:drawing>
                                <wp:inline distT="0" distB="0" distL="0" distR="0" wp14:anchorId="2DC10699" wp14:editId="6126F5B8">
                                  <wp:extent cx="1419423" cy="1419423"/>
                                  <wp:effectExtent l="0" t="0" r="9525" b="9525"/>
                                  <wp:docPr id="2095047471" name="Picture 2095047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047471" name="lllllllllll.png"/>
                                          <pic:cNvPicPr/>
                                        </pic:nvPicPr>
                                        <pic:blipFill>
                                          <a:blip r:embed="rId8">
                                            <a:extLst>
                                              <a:ext uri="{28A0092B-C50C-407E-A947-70E740481C1C}">
                                                <a14:useLocalDpi xmlns:a14="http://schemas.microsoft.com/office/drawing/2010/main" val="0"/>
                                              </a:ext>
                                            </a:extLst>
                                          </a:blip>
                                          <a:stretch>
                                            <a:fillRect/>
                                          </a:stretch>
                                        </pic:blipFill>
                                        <pic:spPr>
                                          <a:xfrm>
                                            <a:off x="0" y="0"/>
                                            <a:ext cx="1419423" cy="1419423"/>
                                          </a:xfrm>
                                          <a:prstGeom prst="rect">
                                            <a:avLst/>
                                          </a:prstGeom>
                                        </pic:spPr>
                                      </pic:pic>
                                    </a:graphicData>
                                  </a:graphic>
                                </wp:inline>
                              </w:drawing>
                            </w:r>
                          </w:p>
                          <w:p w14:paraId="401CC99D" w14:textId="77777777" w:rsidR="00261F1D" w:rsidRDefault="00261F1D" w:rsidP="002E39AA">
                            <w:pPr>
                              <w:autoSpaceDE w:val="0"/>
                              <w:autoSpaceDN w:val="0"/>
                              <w:adjustRightInd w:val="0"/>
                              <w:spacing w:after="0" w:line="240" w:lineRule="auto"/>
                              <w:jc w:val="center"/>
                              <w:rPr>
                                <w:rFonts w:ascii="Times New Roman" w:hAnsi="Times New Roman" w:cs="Times New Roman"/>
                                <w:b/>
                                <w:bCs/>
                                <w:color w:val="000000"/>
                                <w:kern w:val="0"/>
                                <w:sz w:val="36"/>
                                <w:szCs w:val="36"/>
                              </w:rPr>
                            </w:pPr>
                          </w:p>
                          <w:p w14:paraId="458FDEC8" w14:textId="1FAA0A41" w:rsidR="00261F1D" w:rsidRPr="00A75ACC" w:rsidRDefault="00261F1D" w:rsidP="002E39AA">
                            <w:pPr>
                              <w:autoSpaceDE w:val="0"/>
                              <w:autoSpaceDN w:val="0"/>
                              <w:adjustRightInd w:val="0"/>
                              <w:spacing w:after="0" w:line="240" w:lineRule="auto"/>
                              <w:jc w:val="center"/>
                              <w:rPr>
                                <w:rFonts w:ascii="Times New Roman" w:hAnsi="Times New Roman" w:cs="Times New Roman"/>
                                <w:b/>
                                <w:bCs/>
                                <w:color w:val="000000"/>
                                <w:kern w:val="0"/>
                                <w:sz w:val="44"/>
                                <w:szCs w:val="44"/>
                                <w:lang w:val="sr-Cyrl-RS"/>
                              </w:rPr>
                            </w:pPr>
                            <w:r w:rsidRPr="00020F93">
                              <w:rPr>
                                <w:rFonts w:ascii="Times New Roman" w:hAnsi="Times New Roman" w:cs="Times New Roman"/>
                                <w:b/>
                                <w:bCs/>
                                <w:color w:val="000000"/>
                                <w:kern w:val="0"/>
                                <w:sz w:val="44"/>
                                <w:szCs w:val="44"/>
                              </w:rPr>
                              <w:t xml:space="preserve">GUIDELINES FOR AML/CFT OBLIGED ENTITIES FOR IDENTIFYING, DETECTING AND PREVENTING </w:t>
                            </w:r>
                            <w:bookmarkStart w:id="2" w:name="_Hlk167298076"/>
                            <w:r>
                              <w:rPr>
                                <w:rFonts w:ascii="Times New Roman" w:hAnsi="Times New Roman" w:cs="Times New Roman"/>
                                <w:b/>
                                <w:bCs/>
                                <w:color w:val="000000"/>
                                <w:kern w:val="0"/>
                                <w:sz w:val="44"/>
                                <w:szCs w:val="44"/>
                                <w:lang w:val="en-US"/>
                              </w:rPr>
                              <w:t>THE FINANCING OF PROLIFERATION OF WEAPONS OF MASS DESTRUCTION</w:t>
                            </w:r>
                            <w:bookmarkEnd w:id="2"/>
                          </w:p>
                          <w:p w14:paraId="230C5B78" w14:textId="77777777" w:rsidR="00261F1D" w:rsidRDefault="00261F1D" w:rsidP="002E39AA">
                            <w:pPr>
                              <w:autoSpaceDE w:val="0"/>
                              <w:autoSpaceDN w:val="0"/>
                              <w:adjustRightInd w:val="0"/>
                              <w:spacing w:after="0" w:line="240" w:lineRule="auto"/>
                              <w:jc w:val="center"/>
                              <w:rPr>
                                <w:rFonts w:ascii="Times New Roman" w:hAnsi="Times New Roman" w:cs="Times New Roman"/>
                                <w:b/>
                                <w:bCs/>
                                <w:color w:val="000000"/>
                                <w:kern w:val="0"/>
                                <w:sz w:val="36"/>
                                <w:szCs w:val="36"/>
                                <w:lang w:val="sr-Cyrl-RS"/>
                              </w:rPr>
                            </w:pPr>
                          </w:p>
                          <w:p w14:paraId="2F34F50D" w14:textId="77777777" w:rsidR="00261F1D" w:rsidRPr="002E39AA" w:rsidRDefault="00261F1D" w:rsidP="002E39AA">
                            <w:pPr>
                              <w:autoSpaceDE w:val="0"/>
                              <w:autoSpaceDN w:val="0"/>
                              <w:adjustRightInd w:val="0"/>
                              <w:spacing w:after="0" w:line="240" w:lineRule="auto"/>
                              <w:jc w:val="center"/>
                              <w:rPr>
                                <w:rFonts w:ascii="Times New Roman" w:hAnsi="Times New Roman" w:cs="Times New Roman"/>
                                <w:b/>
                                <w:bCs/>
                                <w:color w:val="000000"/>
                                <w:kern w:val="0"/>
                                <w:sz w:val="36"/>
                                <w:szCs w:val="36"/>
                                <w:lang w:val="sr-Cyrl-RS"/>
                              </w:rPr>
                            </w:pPr>
                          </w:p>
                          <w:p w14:paraId="505B61EB" w14:textId="503976CE" w:rsidR="00261F1D" w:rsidRPr="002E39AA" w:rsidRDefault="00261F1D">
                            <w:pPr>
                              <w:pStyle w:val="NoSpacing"/>
                              <w:jc w:val="center"/>
                              <w:rPr>
                                <w:rFonts w:asciiTheme="majorHAnsi" w:eastAsiaTheme="majorEastAsia" w:hAnsiTheme="majorHAnsi" w:cstheme="majorBidi"/>
                                <w:caps/>
                                <w:color w:val="156082" w:themeColor="accent1"/>
                                <w:sz w:val="36"/>
                                <w:szCs w:val="36"/>
                              </w:rPr>
                            </w:pPr>
                          </w:p>
                        </w:txbxContent>
                      </v:textbox>
                    </v:shape>
                    <w10:wrap anchorx="page" anchory="page"/>
                  </v:group>
                </w:pict>
              </mc:Fallback>
            </mc:AlternateContent>
          </w:r>
        </w:p>
        <w:p w14:paraId="06AF574B" w14:textId="1ADEDD90" w:rsidR="002E39AA" w:rsidRDefault="002E39AA" w:rsidP="008810B7">
          <w:pPr>
            <w:spacing w:after="0" w:line="240" w:lineRule="auto"/>
            <w:rPr>
              <w:rFonts w:ascii="Times New Roman" w:hAnsi="Times New Roman" w:cs="Times New Roman"/>
              <w:b/>
              <w:bCs/>
              <w:i/>
              <w:iCs/>
              <w:color w:val="000000"/>
              <w:kern w:val="0"/>
              <w:lang w:val="sr-Cyrl-RS"/>
            </w:rPr>
          </w:pPr>
          <w:r>
            <w:rPr>
              <w:rFonts w:ascii="Times New Roman" w:hAnsi="Times New Roman" w:cs="Times New Roman"/>
              <w:b/>
              <w:bCs/>
              <w:i/>
              <w:iCs/>
              <w:color w:val="000000"/>
              <w:kern w:val="0"/>
              <w:lang w:val="sr-Cyrl-RS"/>
            </w:rPr>
            <w:br w:type="page"/>
          </w:r>
        </w:p>
      </w:sdtContent>
    </w:sdt>
    <w:p w14:paraId="676B1773" w14:textId="77CD8071" w:rsidR="004A5342" w:rsidRPr="002E39AA" w:rsidRDefault="00657F50" w:rsidP="008810B7">
      <w:pPr>
        <w:autoSpaceDE w:val="0"/>
        <w:autoSpaceDN w:val="0"/>
        <w:adjustRightInd w:val="0"/>
        <w:spacing w:after="0" w:line="240" w:lineRule="auto"/>
        <w:rPr>
          <w:rFonts w:ascii="Times New Roman" w:eastAsia="Calibri" w:hAnsi="Times New Roman" w:cs="Times New Roman"/>
          <w:b/>
          <w:bCs/>
          <w:i/>
          <w:iCs/>
          <w:kern w:val="0"/>
          <w:lang w:val="sr-Cyrl-RS"/>
        </w:rPr>
      </w:pPr>
      <w:r>
        <w:rPr>
          <w:rFonts w:ascii="Times New Roman" w:hAnsi="Times New Roman" w:cs="Times New Roman"/>
          <w:b/>
          <w:bCs/>
          <w:i/>
          <w:iCs/>
          <w:color w:val="000000"/>
          <w:kern w:val="0"/>
          <w:lang w:val="sr-Cyrl-RS"/>
        </w:rPr>
        <w:lastRenderedPageBreak/>
        <w:t xml:space="preserve"> </w:t>
      </w:r>
      <w:bookmarkEnd w:id="0"/>
    </w:p>
    <w:sdt>
      <w:sdtPr>
        <w:rPr>
          <w:rFonts w:asciiTheme="minorHAnsi" w:eastAsiaTheme="minorHAnsi" w:hAnsiTheme="minorHAnsi" w:cstheme="minorBidi"/>
          <w:color w:val="auto"/>
          <w:kern w:val="2"/>
          <w:sz w:val="24"/>
          <w:szCs w:val="24"/>
        </w:rPr>
        <w:id w:val="-946540649"/>
        <w:docPartObj>
          <w:docPartGallery w:val="Table of Contents"/>
          <w:docPartUnique/>
        </w:docPartObj>
      </w:sdtPr>
      <w:sdtEndPr>
        <w:rPr>
          <w:b/>
          <w:bCs/>
          <w:noProof/>
        </w:rPr>
      </w:sdtEndPr>
      <w:sdtContent>
        <w:p w14:paraId="34096FC1" w14:textId="72705FB8" w:rsidR="004A5342" w:rsidRPr="00415C51" w:rsidRDefault="00415C51" w:rsidP="008810B7">
          <w:pPr>
            <w:pStyle w:val="TOCHeading"/>
            <w:spacing w:before="0" w:line="240" w:lineRule="auto"/>
            <w:jc w:val="center"/>
            <w:rPr>
              <w:lang w:val="sr-Cyrl-RS"/>
            </w:rPr>
          </w:pPr>
          <w:r>
            <w:rPr>
              <w:lang w:val="sr-Cyrl-RS"/>
            </w:rPr>
            <w:t>Contents</w:t>
          </w:r>
        </w:p>
        <w:bookmarkStart w:id="3" w:name="_GoBack"/>
        <w:bookmarkEnd w:id="3"/>
        <w:p w14:paraId="5846775B" w14:textId="3BB763CA" w:rsidR="000F4707" w:rsidRDefault="004A5342">
          <w:pPr>
            <w:pStyle w:val="TOC1"/>
            <w:tabs>
              <w:tab w:val="right" w:leader="dot" w:pos="9016"/>
            </w:tabs>
            <w:rPr>
              <w:rFonts w:eastAsiaTheme="minorEastAsia"/>
              <w:noProof/>
              <w:kern w:val="0"/>
              <w:sz w:val="22"/>
              <w:szCs w:val="22"/>
              <w:lang w:val="en-US"/>
            </w:rPr>
          </w:pPr>
          <w:r>
            <w:rPr>
              <w:b/>
              <w:bCs/>
              <w:noProof/>
            </w:rPr>
            <w:fldChar w:fldCharType="begin"/>
          </w:r>
          <w:r>
            <w:rPr>
              <w:b/>
              <w:bCs/>
              <w:noProof/>
            </w:rPr>
            <w:instrText xml:space="preserve"> TOC \o "1-3" \h \z \u </w:instrText>
          </w:r>
          <w:r>
            <w:rPr>
              <w:b/>
              <w:bCs/>
              <w:noProof/>
            </w:rPr>
            <w:fldChar w:fldCharType="separate"/>
          </w:r>
          <w:hyperlink w:anchor="_Toc188618306" w:history="1">
            <w:r w:rsidR="000F4707" w:rsidRPr="00AB0576">
              <w:rPr>
                <w:rStyle w:val="Hyperlink"/>
                <w:rFonts w:ascii="Times New Roman" w:hAnsi="Times New Roman" w:cs="Times New Roman"/>
                <w:noProof/>
                <w:lang w:val="sr-Cyrl-RS"/>
              </w:rPr>
              <w:t>INTRODUCTION</w:t>
            </w:r>
            <w:r w:rsidR="000F4707">
              <w:rPr>
                <w:noProof/>
                <w:webHidden/>
              </w:rPr>
              <w:tab/>
            </w:r>
            <w:r w:rsidR="000F4707">
              <w:rPr>
                <w:noProof/>
                <w:webHidden/>
              </w:rPr>
              <w:fldChar w:fldCharType="begin"/>
            </w:r>
            <w:r w:rsidR="000F4707">
              <w:rPr>
                <w:noProof/>
                <w:webHidden/>
              </w:rPr>
              <w:instrText xml:space="preserve"> PAGEREF _Toc188618306 \h </w:instrText>
            </w:r>
            <w:r w:rsidR="000F4707">
              <w:rPr>
                <w:noProof/>
                <w:webHidden/>
              </w:rPr>
            </w:r>
            <w:r w:rsidR="000F4707">
              <w:rPr>
                <w:noProof/>
                <w:webHidden/>
              </w:rPr>
              <w:fldChar w:fldCharType="separate"/>
            </w:r>
            <w:r w:rsidR="000F4707">
              <w:rPr>
                <w:noProof/>
                <w:webHidden/>
              </w:rPr>
              <w:t>2</w:t>
            </w:r>
            <w:r w:rsidR="000F4707">
              <w:rPr>
                <w:noProof/>
                <w:webHidden/>
              </w:rPr>
              <w:fldChar w:fldCharType="end"/>
            </w:r>
          </w:hyperlink>
        </w:p>
        <w:p w14:paraId="225DB2BB" w14:textId="2BA19F8E" w:rsidR="000F4707" w:rsidRDefault="000F4707">
          <w:pPr>
            <w:pStyle w:val="TOC1"/>
            <w:tabs>
              <w:tab w:val="right" w:leader="dot" w:pos="9016"/>
            </w:tabs>
            <w:rPr>
              <w:rFonts w:eastAsiaTheme="minorEastAsia"/>
              <w:noProof/>
              <w:kern w:val="0"/>
              <w:sz w:val="22"/>
              <w:szCs w:val="22"/>
              <w:lang w:val="en-US"/>
            </w:rPr>
          </w:pPr>
          <w:hyperlink w:anchor="_Toc188618307" w:history="1">
            <w:r w:rsidRPr="00AB0576">
              <w:rPr>
                <w:rStyle w:val="Hyperlink"/>
                <w:rFonts w:ascii="Times New Roman" w:hAnsi="Times New Roman" w:cs="Times New Roman"/>
                <w:noProof/>
                <w:lang w:val="en-US"/>
              </w:rPr>
              <w:t xml:space="preserve">PURPOSE </w:t>
            </w:r>
            <w:r w:rsidRPr="00AB0576">
              <w:rPr>
                <w:rStyle w:val="Hyperlink"/>
                <w:rFonts w:ascii="Times New Roman" w:hAnsi="Times New Roman" w:cs="Times New Roman"/>
                <w:noProof/>
                <w:lang w:val="sr-Cyrl-RS"/>
              </w:rPr>
              <w:t>AND METHODOLOGY</w:t>
            </w:r>
            <w:r>
              <w:rPr>
                <w:noProof/>
                <w:webHidden/>
              </w:rPr>
              <w:tab/>
            </w:r>
            <w:r>
              <w:rPr>
                <w:noProof/>
                <w:webHidden/>
              </w:rPr>
              <w:fldChar w:fldCharType="begin"/>
            </w:r>
            <w:r>
              <w:rPr>
                <w:noProof/>
                <w:webHidden/>
              </w:rPr>
              <w:instrText xml:space="preserve"> PAGEREF _Toc188618307 \h </w:instrText>
            </w:r>
            <w:r>
              <w:rPr>
                <w:noProof/>
                <w:webHidden/>
              </w:rPr>
            </w:r>
            <w:r>
              <w:rPr>
                <w:noProof/>
                <w:webHidden/>
              </w:rPr>
              <w:fldChar w:fldCharType="separate"/>
            </w:r>
            <w:r>
              <w:rPr>
                <w:noProof/>
                <w:webHidden/>
              </w:rPr>
              <w:t>3</w:t>
            </w:r>
            <w:r>
              <w:rPr>
                <w:noProof/>
                <w:webHidden/>
              </w:rPr>
              <w:fldChar w:fldCharType="end"/>
            </w:r>
          </w:hyperlink>
        </w:p>
        <w:p w14:paraId="7F9E6D25" w14:textId="411BFEE5" w:rsidR="000F4707" w:rsidRDefault="000F4707">
          <w:pPr>
            <w:pStyle w:val="TOC1"/>
            <w:tabs>
              <w:tab w:val="right" w:leader="dot" w:pos="9016"/>
            </w:tabs>
            <w:rPr>
              <w:rFonts w:eastAsiaTheme="minorEastAsia"/>
              <w:noProof/>
              <w:kern w:val="0"/>
              <w:sz w:val="22"/>
              <w:szCs w:val="22"/>
              <w:lang w:val="en-US"/>
            </w:rPr>
          </w:pPr>
          <w:hyperlink w:anchor="_Toc188618308" w:history="1">
            <w:r w:rsidRPr="00AB0576">
              <w:rPr>
                <w:rStyle w:val="Hyperlink"/>
                <w:rFonts w:ascii="Times New Roman" w:hAnsi="Times New Roman" w:cs="Times New Roman"/>
                <w:noProof/>
              </w:rPr>
              <w:t>DEFINITIONS OF KEY TERMS</w:t>
            </w:r>
            <w:r>
              <w:rPr>
                <w:noProof/>
                <w:webHidden/>
              </w:rPr>
              <w:tab/>
            </w:r>
            <w:r>
              <w:rPr>
                <w:noProof/>
                <w:webHidden/>
              </w:rPr>
              <w:fldChar w:fldCharType="begin"/>
            </w:r>
            <w:r>
              <w:rPr>
                <w:noProof/>
                <w:webHidden/>
              </w:rPr>
              <w:instrText xml:space="preserve"> PAGEREF _Toc188618308 \h </w:instrText>
            </w:r>
            <w:r>
              <w:rPr>
                <w:noProof/>
                <w:webHidden/>
              </w:rPr>
            </w:r>
            <w:r>
              <w:rPr>
                <w:noProof/>
                <w:webHidden/>
              </w:rPr>
              <w:fldChar w:fldCharType="separate"/>
            </w:r>
            <w:r>
              <w:rPr>
                <w:noProof/>
                <w:webHidden/>
              </w:rPr>
              <w:t>3</w:t>
            </w:r>
            <w:r>
              <w:rPr>
                <w:noProof/>
                <w:webHidden/>
              </w:rPr>
              <w:fldChar w:fldCharType="end"/>
            </w:r>
          </w:hyperlink>
        </w:p>
        <w:p w14:paraId="7BCE3400" w14:textId="4E78E78C" w:rsidR="000F4707" w:rsidRDefault="000F4707">
          <w:pPr>
            <w:pStyle w:val="TOC1"/>
            <w:tabs>
              <w:tab w:val="right" w:leader="dot" w:pos="9016"/>
            </w:tabs>
            <w:rPr>
              <w:rFonts w:eastAsiaTheme="minorEastAsia"/>
              <w:noProof/>
              <w:kern w:val="0"/>
              <w:sz w:val="22"/>
              <w:szCs w:val="22"/>
              <w:lang w:val="en-US"/>
            </w:rPr>
          </w:pPr>
          <w:hyperlink w:anchor="_Toc188618309" w:history="1">
            <w:r w:rsidRPr="00AB0576">
              <w:rPr>
                <w:rStyle w:val="Hyperlink"/>
                <w:rFonts w:ascii="Times New Roman" w:hAnsi="Times New Roman" w:cs="Times New Roman"/>
                <w:noProof/>
                <w:lang w:val="sr-Cyrl-RS"/>
              </w:rPr>
              <w:t>INTERNATIONAL AND</w:t>
            </w:r>
            <w:r w:rsidRPr="00AB0576">
              <w:rPr>
                <w:rStyle w:val="Hyperlink"/>
                <w:rFonts w:ascii="Times New Roman" w:hAnsi="Times New Roman" w:cs="Times New Roman"/>
                <w:noProof/>
              </w:rPr>
              <w:t xml:space="preserve"> </w:t>
            </w:r>
            <w:r w:rsidRPr="00AB0576">
              <w:rPr>
                <w:rStyle w:val="Hyperlink"/>
                <w:rFonts w:ascii="Times New Roman" w:hAnsi="Times New Roman" w:cs="Times New Roman"/>
                <w:noProof/>
                <w:lang w:val="sr-Cyrl-RS"/>
              </w:rPr>
              <w:t>NATIONAL LEGAL FRAMEWORK</w:t>
            </w:r>
            <w:r>
              <w:rPr>
                <w:noProof/>
                <w:webHidden/>
              </w:rPr>
              <w:tab/>
            </w:r>
            <w:r>
              <w:rPr>
                <w:noProof/>
                <w:webHidden/>
              </w:rPr>
              <w:fldChar w:fldCharType="begin"/>
            </w:r>
            <w:r>
              <w:rPr>
                <w:noProof/>
                <w:webHidden/>
              </w:rPr>
              <w:instrText xml:space="preserve"> PAGEREF _Toc188618309 \h </w:instrText>
            </w:r>
            <w:r>
              <w:rPr>
                <w:noProof/>
                <w:webHidden/>
              </w:rPr>
            </w:r>
            <w:r>
              <w:rPr>
                <w:noProof/>
                <w:webHidden/>
              </w:rPr>
              <w:fldChar w:fldCharType="separate"/>
            </w:r>
            <w:r>
              <w:rPr>
                <w:noProof/>
                <w:webHidden/>
              </w:rPr>
              <w:t>5</w:t>
            </w:r>
            <w:r>
              <w:rPr>
                <w:noProof/>
                <w:webHidden/>
              </w:rPr>
              <w:fldChar w:fldCharType="end"/>
            </w:r>
          </w:hyperlink>
        </w:p>
        <w:p w14:paraId="30ADE51A" w14:textId="33DC4A3F" w:rsidR="000F4707" w:rsidRDefault="000F4707">
          <w:pPr>
            <w:pStyle w:val="TOC1"/>
            <w:tabs>
              <w:tab w:val="right" w:leader="dot" w:pos="9016"/>
            </w:tabs>
            <w:rPr>
              <w:rFonts w:eastAsiaTheme="minorEastAsia"/>
              <w:noProof/>
              <w:kern w:val="0"/>
              <w:sz w:val="22"/>
              <w:szCs w:val="22"/>
              <w:lang w:val="en-US"/>
            </w:rPr>
          </w:pPr>
          <w:hyperlink w:anchor="_Toc188618310" w:history="1">
            <w:r w:rsidRPr="00AB0576">
              <w:rPr>
                <w:rStyle w:val="Hyperlink"/>
                <w:rFonts w:ascii="Times New Roman" w:hAnsi="Times New Roman" w:cs="Times New Roman"/>
                <w:noProof/>
              </w:rPr>
              <w:t>GOALS AND MEASURES FOR PREVENTING WMDP</w:t>
            </w:r>
            <w:r>
              <w:rPr>
                <w:noProof/>
                <w:webHidden/>
              </w:rPr>
              <w:tab/>
            </w:r>
            <w:r>
              <w:rPr>
                <w:noProof/>
                <w:webHidden/>
              </w:rPr>
              <w:fldChar w:fldCharType="begin"/>
            </w:r>
            <w:r>
              <w:rPr>
                <w:noProof/>
                <w:webHidden/>
              </w:rPr>
              <w:instrText xml:space="preserve"> PAGEREF _Toc188618310 \h </w:instrText>
            </w:r>
            <w:r>
              <w:rPr>
                <w:noProof/>
                <w:webHidden/>
              </w:rPr>
            </w:r>
            <w:r>
              <w:rPr>
                <w:noProof/>
                <w:webHidden/>
              </w:rPr>
              <w:fldChar w:fldCharType="separate"/>
            </w:r>
            <w:r>
              <w:rPr>
                <w:noProof/>
                <w:webHidden/>
              </w:rPr>
              <w:t>10</w:t>
            </w:r>
            <w:r>
              <w:rPr>
                <w:noProof/>
                <w:webHidden/>
              </w:rPr>
              <w:fldChar w:fldCharType="end"/>
            </w:r>
          </w:hyperlink>
        </w:p>
        <w:p w14:paraId="1A3AEF17" w14:textId="3B485ADC" w:rsidR="000F4707" w:rsidRDefault="000F4707">
          <w:pPr>
            <w:pStyle w:val="TOC3"/>
            <w:tabs>
              <w:tab w:val="right" w:leader="dot" w:pos="9016"/>
            </w:tabs>
            <w:rPr>
              <w:rFonts w:eastAsiaTheme="minorEastAsia"/>
              <w:noProof/>
              <w:kern w:val="0"/>
              <w:sz w:val="22"/>
              <w:szCs w:val="22"/>
              <w:lang w:val="en-US"/>
            </w:rPr>
          </w:pPr>
          <w:hyperlink w:anchor="_Toc188618311" w:history="1">
            <w:r w:rsidRPr="00AB0576">
              <w:rPr>
                <w:rStyle w:val="Hyperlink"/>
                <w:rFonts w:ascii="Times New Roman" w:eastAsia="Times New Roman" w:hAnsi="Times New Roman" w:cs="Times New Roman"/>
                <w:b/>
                <w:noProof/>
                <w:lang w:val="en-GB" w:eastAsia="en-GB"/>
              </w:rPr>
              <w:t>Implementation and control of measures to prevent the proliferation of weapons of mass destruction</w:t>
            </w:r>
            <w:r>
              <w:rPr>
                <w:noProof/>
                <w:webHidden/>
              </w:rPr>
              <w:tab/>
            </w:r>
            <w:r>
              <w:rPr>
                <w:noProof/>
                <w:webHidden/>
              </w:rPr>
              <w:fldChar w:fldCharType="begin"/>
            </w:r>
            <w:r>
              <w:rPr>
                <w:noProof/>
                <w:webHidden/>
              </w:rPr>
              <w:instrText xml:space="preserve"> PAGEREF _Toc188618311 \h </w:instrText>
            </w:r>
            <w:r>
              <w:rPr>
                <w:noProof/>
                <w:webHidden/>
              </w:rPr>
            </w:r>
            <w:r>
              <w:rPr>
                <w:noProof/>
                <w:webHidden/>
              </w:rPr>
              <w:fldChar w:fldCharType="separate"/>
            </w:r>
            <w:r>
              <w:rPr>
                <w:noProof/>
                <w:webHidden/>
              </w:rPr>
              <w:t>13</w:t>
            </w:r>
            <w:r>
              <w:rPr>
                <w:noProof/>
                <w:webHidden/>
              </w:rPr>
              <w:fldChar w:fldCharType="end"/>
            </w:r>
          </w:hyperlink>
        </w:p>
        <w:p w14:paraId="61F2F442" w14:textId="66B57DC9" w:rsidR="000F4707" w:rsidRDefault="000F4707">
          <w:pPr>
            <w:pStyle w:val="TOC1"/>
            <w:tabs>
              <w:tab w:val="right" w:leader="dot" w:pos="9016"/>
            </w:tabs>
            <w:rPr>
              <w:rFonts w:eastAsiaTheme="minorEastAsia"/>
              <w:noProof/>
              <w:kern w:val="0"/>
              <w:sz w:val="22"/>
              <w:szCs w:val="22"/>
              <w:lang w:val="en-US"/>
            </w:rPr>
          </w:pPr>
          <w:hyperlink w:anchor="_Toc188618312" w:history="1">
            <w:r w:rsidRPr="00AB0576">
              <w:rPr>
                <w:rStyle w:val="Hyperlink"/>
                <w:rFonts w:ascii="Times New Roman" w:hAnsi="Times New Roman" w:cs="Times New Roman"/>
                <w:noProof/>
              </w:rPr>
              <w:t>NATIONAL EXPOSURE TO RISKS FROM FINANCING THE PROLIFERATION OF WEAPONS OF MASS DESTRUCTION</w:t>
            </w:r>
            <w:r>
              <w:rPr>
                <w:noProof/>
                <w:webHidden/>
              </w:rPr>
              <w:tab/>
            </w:r>
            <w:r>
              <w:rPr>
                <w:noProof/>
                <w:webHidden/>
              </w:rPr>
              <w:fldChar w:fldCharType="begin"/>
            </w:r>
            <w:r>
              <w:rPr>
                <w:noProof/>
                <w:webHidden/>
              </w:rPr>
              <w:instrText xml:space="preserve"> PAGEREF _Toc188618312 \h </w:instrText>
            </w:r>
            <w:r>
              <w:rPr>
                <w:noProof/>
                <w:webHidden/>
              </w:rPr>
            </w:r>
            <w:r>
              <w:rPr>
                <w:noProof/>
                <w:webHidden/>
              </w:rPr>
              <w:fldChar w:fldCharType="separate"/>
            </w:r>
            <w:r>
              <w:rPr>
                <w:noProof/>
                <w:webHidden/>
              </w:rPr>
              <w:t>14</w:t>
            </w:r>
            <w:r>
              <w:rPr>
                <w:noProof/>
                <w:webHidden/>
              </w:rPr>
              <w:fldChar w:fldCharType="end"/>
            </w:r>
          </w:hyperlink>
        </w:p>
        <w:p w14:paraId="40917CF1" w14:textId="323F9F96" w:rsidR="000F4707" w:rsidRDefault="000F4707">
          <w:pPr>
            <w:pStyle w:val="TOC1"/>
            <w:tabs>
              <w:tab w:val="right" w:leader="dot" w:pos="9016"/>
            </w:tabs>
            <w:rPr>
              <w:rFonts w:eastAsiaTheme="minorEastAsia"/>
              <w:noProof/>
              <w:kern w:val="0"/>
              <w:sz w:val="22"/>
              <w:szCs w:val="22"/>
              <w:lang w:val="en-US"/>
            </w:rPr>
          </w:pPr>
          <w:hyperlink w:anchor="_Toc188618313" w:history="1">
            <w:r w:rsidRPr="00AB0576">
              <w:rPr>
                <w:rStyle w:val="Hyperlink"/>
                <w:rFonts w:ascii="Times New Roman" w:hAnsi="Times New Roman" w:cs="Times New Roman"/>
                <w:noProof/>
              </w:rPr>
              <w:t>STATE RISK ASSESSMENT FROM FINANCING THE PROLIFERATION OF WEAPONS OF MASS DESTRUCTION</w:t>
            </w:r>
            <w:r>
              <w:rPr>
                <w:noProof/>
                <w:webHidden/>
              </w:rPr>
              <w:tab/>
            </w:r>
            <w:r>
              <w:rPr>
                <w:noProof/>
                <w:webHidden/>
              </w:rPr>
              <w:fldChar w:fldCharType="begin"/>
            </w:r>
            <w:r>
              <w:rPr>
                <w:noProof/>
                <w:webHidden/>
              </w:rPr>
              <w:instrText xml:space="preserve"> PAGEREF _Toc188618313 \h </w:instrText>
            </w:r>
            <w:r>
              <w:rPr>
                <w:noProof/>
                <w:webHidden/>
              </w:rPr>
            </w:r>
            <w:r>
              <w:rPr>
                <w:noProof/>
                <w:webHidden/>
              </w:rPr>
              <w:fldChar w:fldCharType="separate"/>
            </w:r>
            <w:r>
              <w:rPr>
                <w:noProof/>
                <w:webHidden/>
              </w:rPr>
              <w:t>15</w:t>
            </w:r>
            <w:r>
              <w:rPr>
                <w:noProof/>
                <w:webHidden/>
              </w:rPr>
              <w:fldChar w:fldCharType="end"/>
            </w:r>
          </w:hyperlink>
        </w:p>
        <w:p w14:paraId="2872F1C9" w14:textId="680207FC" w:rsidR="000F4707" w:rsidRDefault="000F4707">
          <w:pPr>
            <w:pStyle w:val="TOC1"/>
            <w:tabs>
              <w:tab w:val="right" w:leader="dot" w:pos="9016"/>
            </w:tabs>
            <w:rPr>
              <w:rFonts w:eastAsiaTheme="minorEastAsia"/>
              <w:noProof/>
              <w:kern w:val="0"/>
              <w:sz w:val="22"/>
              <w:szCs w:val="22"/>
              <w:lang w:val="en-US"/>
            </w:rPr>
          </w:pPr>
          <w:hyperlink w:anchor="_Toc188618314" w:history="1">
            <w:r w:rsidRPr="00AB0576">
              <w:rPr>
                <w:rStyle w:val="Hyperlink"/>
                <w:rFonts w:ascii="Times New Roman" w:hAnsi="Times New Roman" w:cs="Times New Roman"/>
                <w:noProof/>
                <w:lang w:val="sr-Cyrl-RS"/>
              </w:rPr>
              <w:t xml:space="preserve">RISK ANALYSIS </w:t>
            </w:r>
            <w:r w:rsidRPr="00AB0576">
              <w:rPr>
                <w:rStyle w:val="Hyperlink"/>
                <w:rFonts w:ascii="Times New Roman" w:hAnsi="Times New Roman" w:cs="Times New Roman"/>
                <w:noProof/>
                <w:lang w:val="en-US"/>
              </w:rPr>
              <w:t xml:space="preserve">LEADING TO WMDPF </w:t>
            </w:r>
            <w:r w:rsidRPr="00AB0576">
              <w:rPr>
                <w:rStyle w:val="Hyperlink"/>
                <w:rFonts w:ascii="Times New Roman" w:hAnsi="Times New Roman" w:cs="Times New Roman"/>
                <w:noProof/>
                <w:lang w:val="sr-Cyrl-RS"/>
              </w:rPr>
              <w:t xml:space="preserve">RISK </w:t>
            </w:r>
            <w:r w:rsidRPr="00AB0576">
              <w:rPr>
                <w:rStyle w:val="Hyperlink"/>
                <w:rFonts w:ascii="Times New Roman" w:hAnsi="Times New Roman" w:cs="Times New Roman"/>
                <w:noProof/>
                <w:lang w:val="en-US"/>
              </w:rPr>
              <w:t>ASSESSMENT</w:t>
            </w:r>
            <w:r>
              <w:rPr>
                <w:noProof/>
                <w:webHidden/>
              </w:rPr>
              <w:tab/>
            </w:r>
            <w:r>
              <w:rPr>
                <w:noProof/>
                <w:webHidden/>
              </w:rPr>
              <w:fldChar w:fldCharType="begin"/>
            </w:r>
            <w:r>
              <w:rPr>
                <w:noProof/>
                <w:webHidden/>
              </w:rPr>
              <w:instrText xml:space="preserve"> PAGEREF _Toc188618314 \h </w:instrText>
            </w:r>
            <w:r>
              <w:rPr>
                <w:noProof/>
                <w:webHidden/>
              </w:rPr>
            </w:r>
            <w:r>
              <w:rPr>
                <w:noProof/>
                <w:webHidden/>
              </w:rPr>
              <w:fldChar w:fldCharType="separate"/>
            </w:r>
            <w:r>
              <w:rPr>
                <w:noProof/>
                <w:webHidden/>
              </w:rPr>
              <w:t>17</w:t>
            </w:r>
            <w:r>
              <w:rPr>
                <w:noProof/>
                <w:webHidden/>
              </w:rPr>
              <w:fldChar w:fldCharType="end"/>
            </w:r>
          </w:hyperlink>
        </w:p>
        <w:p w14:paraId="5CB26364" w14:textId="3149CBC1" w:rsidR="000F4707" w:rsidRDefault="000F4707">
          <w:pPr>
            <w:pStyle w:val="TOC2"/>
            <w:tabs>
              <w:tab w:val="right" w:leader="dot" w:pos="9016"/>
            </w:tabs>
            <w:rPr>
              <w:rFonts w:eastAsiaTheme="minorEastAsia"/>
              <w:noProof/>
              <w:kern w:val="0"/>
              <w:sz w:val="22"/>
              <w:szCs w:val="22"/>
              <w:lang w:val="en-US"/>
            </w:rPr>
          </w:pPr>
          <w:hyperlink w:anchor="_Toc188618315" w:history="1">
            <w:r w:rsidRPr="00AB0576">
              <w:rPr>
                <w:rStyle w:val="Hyperlink"/>
                <w:rFonts w:ascii="Times New Roman" w:eastAsia="Calibri" w:hAnsi="Times New Roman" w:cs="Times New Roman"/>
                <w:noProof/>
                <w:lang w:val="en-US"/>
              </w:rPr>
              <w:t xml:space="preserve">Client </w:t>
            </w:r>
            <w:r w:rsidRPr="00AB0576">
              <w:rPr>
                <w:rStyle w:val="Hyperlink"/>
                <w:rFonts w:ascii="Times New Roman" w:eastAsia="Calibri" w:hAnsi="Times New Roman" w:cs="Times New Roman"/>
                <w:noProof/>
                <w:lang w:val="sr-Cyrl-RS"/>
              </w:rPr>
              <w:t xml:space="preserve">risk (related to </w:t>
            </w:r>
            <w:r w:rsidRPr="00AB0576">
              <w:rPr>
                <w:rStyle w:val="Hyperlink"/>
                <w:rFonts w:ascii="Times New Roman" w:eastAsia="Calibri" w:hAnsi="Times New Roman" w:cs="Times New Roman"/>
                <w:noProof/>
                <w:lang w:val="en-US"/>
              </w:rPr>
              <w:t>WMD</w:t>
            </w:r>
            <w:r w:rsidRPr="00AB0576">
              <w:rPr>
                <w:rStyle w:val="Hyperlink"/>
                <w:rFonts w:ascii="Times New Roman" w:eastAsia="Calibri" w:hAnsi="Times New Roman" w:cs="Times New Roman"/>
                <w:noProof/>
                <w:lang w:val="sr-Cyrl-RS"/>
              </w:rPr>
              <w:t>):</w:t>
            </w:r>
            <w:r>
              <w:rPr>
                <w:noProof/>
                <w:webHidden/>
              </w:rPr>
              <w:tab/>
            </w:r>
            <w:r>
              <w:rPr>
                <w:noProof/>
                <w:webHidden/>
              </w:rPr>
              <w:fldChar w:fldCharType="begin"/>
            </w:r>
            <w:r>
              <w:rPr>
                <w:noProof/>
                <w:webHidden/>
              </w:rPr>
              <w:instrText xml:space="preserve"> PAGEREF _Toc188618315 \h </w:instrText>
            </w:r>
            <w:r>
              <w:rPr>
                <w:noProof/>
                <w:webHidden/>
              </w:rPr>
            </w:r>
            <w:r>
              <w:rPr>
                <w:noProof/>
                <w:webHidden/>
              </w:rPr>
              <w:fldChar w:fldCharType="separate"/>
            </w:r>
            <w:r>
              <w:rPr>
                <w:noProof/>
                <w:webHidden/>
              </w:rPr>
              <w:t>17</w:t>
            </w:r>
            <w:r>
              <w:rPr>
                <w:noProof/>
                <w:webHidden/>
              </w:rPr>
              <w:fldChar w:fldCharType="end"/>
            </w:r>
          </w:hyperlink>
        </w:p>
        <w:p w14:paraId="429BD615" w14:textId="756F7BC2" w:rsidR="000F4707" w:rsidRDefault="000F4707">
          <w:pPr>
            <w:pStyle w:val="TOC2"/>
            <w:tabs>
              <w:tab w:val="right" w:leader="dot" w:pos="9016"/>
            </w:tabs>
            <w:rPr>
              <w:rFonts w:eastAsiaTheme="minorEastAsia"/>
              <w:noProof/>
              <w:kern w:val="0"/>
              <w:sz w:val="22"/>
              <w:szCs w:val="22"/>
              <w:lang w:val="en-US"/>
            </w:rPr>
          </w:pPr>
          <w:hyperlink w:anchor="_Toc188618316" w:history="1">
            <w:r w:rsidRPr="00AB0576">
              <w:rPr>
                <w:rStyle w:val="Hyperlink"/>
                <w:rFonts w:ascii="Times New Roman" w:eastAsia="Calibri" w:hAnsi="Times New Roman" w:cs="Times New Roman"/>
                <w:noProof/>
                <w:lang w:val="sr-Cyrl-RS"/>
              </w:rPr>
              <w:t>Geographic risk (related to weapons of mass destruction):</w:t>
            </w:r>
            <w:r>
              <w:rPr>
                <w:noProof/>
                <w:webHidden/>
              </w:rPr>
              <w:tab/>
            </w:r>
            <w:r>
              <w:rPr>
                <w:noProof/>
                <w:webHidden/>
              </w:rPr>
              <w:fldChar w:fldCharType="begin"/>
            </w:r>
            <w:r>
              <w:rPr>
                <w:noProof/>
                <w:webHidden/>
              </w:rPr>
              <w:instrText xml:space="preserve"> PAGEREF _Toc188618316 \h </w:instrText>
            </w:r>
            <w:r>
              <w:rPr>
                <w:noProof/>
                <w:webHidden/>
              </w:rPr>
            </w:r>
            <w:r>
              <w:rPr>
                <w:noProof/>
                <w:webHidden/>
              </w:rPr>
              <w:fldChar w:fldCharType="separate"/>
            </w:r>
            <w:r>
              <w:rPr>
                <w:noProof/>
                <w:webHidden/>
              </w:rPr>
              <w:t>18</w:t>
            </w:r>
            <w:r>
              <w:rPr>
                <w:noProof/>
                <w:webHidden/>
              </w:rPr>
              <w:fldChar w:fldCharType="end"/>
            </w:r>
          </w:hyperlink>
        </w:p>
        <w:p w14:paraId="6F70CCE7" w14:textId="2C3BA5DD" w:rsidR="000F4707" w:rsidRDefault="000F4707">
          <w:pPr>
            <w:pStyle w:val="TOC2"/>
            <w:tabs>
              <w:tab w:val="right" w:leader="dot" w:pos="9016"/>
            </w:tabs>
            <w:rPr>
              <w:rFonts w:eastAsiaTheme="minorEastAsia"/>
              <w:noProof/>
              <w:kern w:val="0"/>
              <w:sz w:val="22"/>
              <w:szCs w:val="22"/>
              <w:lang w:val="en-US"/>
            </w:rPr>
          </w:pPr>
          <w:hyperlink w:anchor="_Toc188618317" w:history="1">
            <w:r w:rsidRPr="00AB0576">
              <w:rPr>
                <w:rStyle w:val="Hyperlink"/>
                <w:rFonts w:ascii="Times New Roman" w:hAnsi="Times New Roman" w:cs="Times New Roman"/>
                <w:noProof/>
                <w:lang w:val="sr-Cyrl-RS"/>
              </w:rPr>
              <w:t xml:space="preserve">Transaction risk </w:t>
            </w:r>
            <w:r w:rsidRPr="00AB0576">
              <w:rPr>
                <w:rStyle w:val="Hyperlink"/>
                <w:rFonts w:ascii="Times New Roman" w:eastAsia="Calibri" w:hAnsi="Times New Roman" w:cs="Times New Roman"/>
                <w:noProof/>
                <w:lang w:val="sr-Cyrl-RS"/>
              </w:rPr>
              <w:t>(related to weapons of mass destruction):</w:t>
            </w:r>
            <w:r>
              <w:rPr>
                <w:noProof/>
                <w:webHidden/>
              </w:rPr>
              <w:tab/>
            </w:r>
            <w:r>
              <w:rPr>
                <w:noProof/>
                <w:webHidden/>
              </w:rPr>
              <w:fldChar w:fldCharType="begin"/>
            </w:r>
            <w:r>
              <w:rPr>
                <w:noProof/>
                <w:webHidden/>
              </w:rPr>
              <w:instrText xml:space="preserve"> PAGEREF _Toc188618317 \h </w:instrText>
            </w:r>
            <w:r>
              <w:rPr>
                <w:noProof/>
                <w:webHidden/>
              </w:rPr>
            </w:r>
            <w:r>
              <w:rPr>
                <w:noProof/>
                <w:webHidden/>
              </w:rPr>
              <w:fldChar w:fldCharType="separate"/>
            </w:r>
            <w:r>
              <w:rPr>
                <w:noProof/>
                <w:webHidden/>
              </w:rPr>
              <w:t>18</w:t>
            </w:r>
            <w:r>
              <w:rPr>
                <w:noProof/>
                <w:webHidden/>
              </w:rPr>
              <w:fldChar w:fldCharType="end"/>
            </w:r>
          </w:hyperlink>
        </w:p>
        <w:p w14:paraId="55719BA0" w14:textId="1FCEA64C" w:rsidR="000F4707" w:rsidRDefault="000F4707">
          <w:pPr>
            <w:pStyle w:val="TOC2"/>
            <w:tabs>
              <w:tab w:val="right" w:leader="dot" w:pos="9016"/>
            </w:tabs>
            <w:rPr>
              <w:rFonts w:eastAsiaTheme="minorEastAsia"/>
              <w:noProof/>
              <w:kern w:val="0"/>
              <w:sz w:val="22"/>
              <w:szCs w:val="22"/>
              <w:lang w:val="en-US"/>
            </w:rPr>
          </w:pPr>
          <w:hyperlink w:anchor="_Toc188618318" w:history="1">
            <w:r w:rsidRPr="00AB0576">
              <w:rPr>
                <w:rStyle w:val="Hyperlink"/>
                <w:rFonts w:ascii="Times New Roman" w:hAnsi="Times New Roman" w:cs="Times New Roman"/>
                <w:noProof/>
              </w:rPr>
              <w:t>Product and service risk</w:t>
            </w:r>
            <w:r w:rsidRPr="00AB0576">
              <w:rPr>
                <w:rStyle w:val="Hyperlink"/>
                <w:rFonts w:ascii="Times New Roman" w:hAnsi="Times New Roman" w:cs="Times New Roman"/>
                <w:noProof/>
                <w:lang w:val="sr-Cyrl-RS"/>
              </w:rPr>
              <w:t xml:space="preserve"> </w:t>
            </w:r>
            <w:r w:rsidRPr="00AB0576">
              <w:rPr>
                <w:rStyle w:val="Hyperlink"/>
                <w:rFonts w:ascii="Times New Roman" w:eastAsia="Calibri" w:hAnsi="Times New Roman" w:cs="Times New Roman"/>
                <w:noProof/>
                <w:lang w:val="sr-Cyrl-RS"/>
              </w:rPr>
              <w:t>(regarding weapons of mass destruction):</w:t>
            </w:r>
            <w:r>
              <w:rPr>
                <w:noProof/>
                <w:webHidden/>
              </w:rPr>
              <w:tab/>
            </w:r>
            <w:r>
              <w:rPr>
                <w:noProof/>
                <w:webHidden/>
              </w:rPr>
              <w:fldChar w:fldCharType="begin"/>
            </w:r>
            <w:r>
              <w:rPr>
                <w:noProof/>
                <w:webHidden/>
              </w:rPr>
              <w:instrText xml:space="preserve"> PAGEREF _Toc188618318 \h </w:instrText>
            </w:r>
            <w:r>
              <w:rPr>
                <w:noProof/>
                <w:webHidden/>
              </w:rPr>
            </w:r>
            <w:r>
              <w:rPr>
                <w:noProof/>
                <w:webHidden/>
              </w:rPr>
              <w:fldChar w:fldCharType="separate"/>
            </w:r>
            <w:r>
              <w:rPr>
                <w:noProof/>
                <w:webHidden/>
              </w:rPr>
              <w:t>19</w:t>
            </w:r>
            <w:r>
              <w:rPr>
                <w:noProof/>
                <w:webHidden/>
              </w:rPr>
              <w:fldChar w:fldCharType="end"/>
            </w:r>
          </w:hyperlink>
        </w:p>
        <w:p w14:paraId="026C1D93" w14:textId="5BBD522E" w:rsidR="000F4707" w:rsidRDefault="000F4707">
          <w:pPr>
            <w:pStyle w:val="TOC1"/>
            <w:tabs>
              <w:tab w:val="right" w:leader="dot" w:pos="9016"/>
            </w:tabs>
            <w:rPr>
              <w:rFonts w:eastAsiaTheme="minorEastAsia"/>
              <w:noProof/>
              <w:kern w:val="0"/>
              <w:sz w:val="22"/>
              <w:szCs w:val="22"/>
              <w:lang w:val="en-US"/>
            </w:rPr>
          </w:pPr>
          <w:hyperlink w:anchor="_Toc188618319" w:history="1">
            <w:r w:rsidRPr="00AB0576">
              <w:rPr>
                <w:rStyle w:val="Hyperlink"/>
                <w:rFonts w:ascii="Times New Roman" w:hAnsi="Times New Roman" w:cs="Times New Roman"/>
                <w:noProof/>
              </w:rPr>
              <w:t xml:space="preserve">CONTROL </w:t>
            </w:r>
            <w:r w:rsidRPr="00AB0576">
              <w:rPr>
                <w:rStyle w:val="Hyperlink"/>
                <w:rFonts w:ascii="Times New Roman" w:hAnsi="Times New Roman" w:cs="Times New Roman"/>
                <w:noProof/>
                <w:lang w:val="en-US"/>
              </w:rPr>
              <w:t>OF</w:t>
            </w:r>
            <w:r w:rsidRPr="00AB0576">
              <w:rPr>
                <w:rStyle w:val="Hyperlink"/>
                <w:rFonts w:ascii="Times New Roman" w:hAnsi="Times New Roman" w:cs="Times New Roman"/>
                <w:noProof/>
                <w:lang w:val="sr-Cyrl-RS"/>
              </w:rPr>
              <w:t xml:space="preserve"> MILITARY EQUIPMENT AND </w:t>
            </w:r>
            <w:r w:rsidRPr="00AB0576">
              <w:rPr>
                <w:rStyle w:val="Hyperlink"/>
                <w:rFonts w:ascii="Times New Roman" w:hAnsi="Times New Roman" w:cs="Times New Roman"/>
                <w:noProof/>
              </w:rPr>
              <w:t xml:space="preserve">DUAL-USE </w:t>
            </w:r>
            <w:r w:rsidRPr="00AB0576">
              <w:rPr>
                <w:rStyle w:val="Hyperlink"/>
                <w:rFonts w:ascii="Times New Roman" w:hAnsi="Times New Roman" w:cs="Times New Roman"/>
                <w:noProof/>
                <w:lang w:val="sr-Cyrl-RS"/>
              </w:rPr>
              <w:t>GOODS</w:t>
            </w:r>
            <w:r>
              <w:rPr>
                <w:noProof/>
                <w:webHidden/>
              </w:rPr>
              <w:tab/>
            </w:r>
            <w:r>
              <w:rPr>
                <w:noProof/>
                <w:webHidden/>
              </w:rPr>
              <w:fldChar w:fldCharType="begin"/>
            </w:r>
            <w:r>
              <w:rPr>
                <w:noProof/>
                <w:webHidden/>
              </w:rPr>
              <w:instrText xml:space="preserve"> PAGEREF _Toc188618319 \h </w:instrText>
            </w:r>
            <w:r>
              <w:rPr>
                <w:noProof/>
                <w:webHidden/>
              </w:rPr>
            </w:r>
            <w:r>
              <w:rPr>
                <w:noProof/>
                <w:webHidden/>
              </w:rPr>
              <w:fldChar w:fldCharType="separate"/>
            </w:r>
            <w:r>
              <w:rPr>
                <w:noProof/>
                <w:webHidden/>
              </w:rPr>
              <w:t>24</w:t>
            </w:r>
            <w:r>
              <w:rPr>
                <w:noProof/>
                <w:webHidden/>
              </w:rPr>
              <w:fldChar w:fldCharType="end"/>
            </w:r>
          </w:hyperlink>
        </w:p>
        <w:p w14:paraId="08B738B8" w14:textId="1EED8E98" w:rsidR="000F4707" w:rsidRDefault="000F4707">
          <w:pPr>
            <w:pStyle w:val="TOC1"/>
            <w:tabs>
              <w:tab w:val="right" w:leader="dot" w:pos="9016"/>
            </w:tabs>
            <w:rPr>
              <w:rFonts w:eastAsiaTheme="minorEastAsia"/>
              <w:noProof/>
              <w:kern w:val="0"/>
              <w:sz w:val="22"/>
              <w:szCs w:val="22"/>
              <w:lang w:val="en-US"/>
            </w:rPr>
          </w:pPr>
          <w:hyperlink w:anchor="_Toc188618320" w:history="1">
            <w:r w:rsidRPr="00AB0576">
              <w:rPr>
                <w:rStyle w:val="Hyperlink"/>
                <w:rFonts w:ascii="Times New Roman" w:hAnsi="Times New Roman" w:cs="Times New Roman"/>
                <w:noProof/>
                <w:lang w:val="sr-Cyrl-RS"/>
              </w:rPr>
              <w:t xml:space="preserve">INDICATORS FOR IDENTIFYING </w:t>
            </w:r>
            <w:r w:rsidRPr="00AB0576">
              <w:rPr>
                <w:rStyle w:val="Hyperlink"/>
                <w:rFonts w:ascii="Times New Roman" w:hAnsi="Times New Roman" w:cs="Times New Roman"/>
                <w:noProof/>
                <w:lang w:val="en-US"/>
              </w:rPr>
              <w:t>WMDPF</w:t>
            </w:r>
            <w:r w:rsidRPr="00AB0576">
              <w:rPr>
                <w:rStyle w:val="Hyperlink"/>
                <w:rFonts w:ascii="Times New Roman" w:hAnsi="Times New Roman" w:cs="Times New Roman"/>
                <w:noProof/>
                <w:lang w:val="sr-Cyrl-RS"/>
              </w:rPr>
              <w:t xml:space="preserve">, </w:t>
            </w:r>
            <w:r w:rsidRPr="00AB0576">
              <w:rPr>
                <w:rStyle w:val="Hyperlink"/>
                <w:rFonts w:ascii="Times New Roman" w:hAnsi="Times New Roman" w:cs="Times New Roman"/>
                <w:noProof/>
              </w:rPr>
              <w:t>FINANCIAL MEASURES, AND POTENTIAL WMDPF IDENTIFICATION DIFFICULTIES FOR OBLIGED ENTITIES</w:t>
            </w:r>
            <w:r>
              <w:rPr>
                <w:noProof/>
                <w:webHidden/>
              </w:rPr>
              <w:tab/>
            </w:r>
            <w:r>
              <w:rPr>
                <w:noProof/>
                <w:webHidden/>
              </w:rPr>
              <w:fldChar w:fldCharType="begin"/>
            </w:r>
            <w:r>
              <w:rPr>
                <w:noProof/>
                <w:webHidden/>
              </w:rPr>
              <w:instrText xml:space="preserve"> PAGEREF _Toc188618320 \h </w:instrText>
            </w:r>
            <w:r>
              <w:rPr>
                <w:noProof/>
                <w:webHidden/>
              </w:rPr>
            </w:r>
            <w:r>
              <w:rPr>
                <w:noProof/>
                <w:webHidden/>
              </w:rPr>
              <w:fldChar w:fldCharType="separate"/>
            </w:r>
            <w:r>
              <w:rPr>
                <w:noProof/>
                <w:webHidden/>
              </w:rPr>
              <w:t>27</w:t>
            </w:r>
            <w:r>
              <w:rPr>
                <w:noProof/>
                <w:webHidden/>
              </w:rPr>
              <w:fldChar w:fldCharType="end"/>
            </w:r>
          </w:hyperlink>
        </w:p>
        <w:p w14:paraId="780793AE" w14:textId="663BB763" w:rsidR="000F4707" w:rsidRDefault="000F4707">
          <w:pPr>
            <w:pStyle w:val="TOC1"/>
            <w:tabs>
              <w:tab w:val="right" w:leader="dot" w:pos="9016"/>
            </w:tabs>
            <w:rPr>
              <w:rFonts w:eastAsiaTheme="minorEastAsia"/>
              <w:noProof/>
              <w:kern w:val="0"/>
              <w:sz w:val="22"/>
              <w:szCs w:val="22"/>
              <w:lang w:val="en-US"/>
            </w:rPr>
          </w:pPr>
          <w:hyperlink w:anchor="_Toc188618321" w:history="1">
            <w:r w:rsidRPr="00AB0576">
              <w:rPr>
                <w:rStyle w:val="Hyperlink"/>
                <w:rFonts w:ascii="Times New Roman" w:hAnsi="Times New Roman" w:cs="Times New Roman"/>
                <w:noProof/>
                <w:lang w:val="en-GB"/>
              </w:rPr>
              <w:t>DESIGNATED PERSON –DESIGANTION PROCEDURE</w:t>
            </w:r>
            <w:r>
              <w:rPr>
                <w:noProof/>
                <w:webHidden/>
              </w:rPr>
              <w:tab/>
            </w:r>
            <w:r>
              <w:rPr>
                <w:noProof/>
                <w:webHidden/>
              </w:rPr>
              <w:fldChar w:fldCharType="begin"/>
            </w:r>
            <w:r>
              <w:rPr>
                <w:noProof/>
                <w:webHidden/>
              </w:rPr>
              <w:instrText xml:space="preserve"> PAGEREF _Toc188618321 \h </w:instrText>
            </w:r>
            <w:r>
              <w:rPr>
                <w:noProof/>
                <w:webHidden/>
              </w:rPr>
            </w:r>
            <w:r>
              <w:rPr>
                <w:noProof/>
                <w:webHidden/>
              </w:rPr>
              <w:fldChar w:fldCharType="separate"/>
            </w:r>
            <w:r>
              <w:rPr>
                <w:noProof/>
                <w:webHidden/>
              </w:rPr>
              <w:t>31</w:t>
            </w:r>
            <w:r>
              <w:rPr>
                <w:noProof/>
                <w:webHidden/>
              </w:rPr>
              <w:fldChar w:fldCharType="end"/>
            </w:r>
          </w:hyperlink>
        </w:p>
        <w:p w14:paraId="55B96AD1" w14:textId="3F1454F8" w:rsidR="000F4707" w:rsidRDefault="000F4707">
          <w:pPr>
            <w:pStyle w:val="TOC2"/>
            <w:tabs>
              <w:tab w:val="right" w:leader="dot" w:pos="9016"/>
            </w:tabs>
            <w:rPr>
              <w:rFonts w:eastAsiaTheme="minorEastAsia"/>
              <w:noProof/>
              <w:kern w:val="0"/>
              <w:sz w:val="22"/>
              <w:szCs w:val="22"/>
              <w:lang w:val="en-US"/>
            </w:rPr>
          </w:pPr>
          <w:hyperlink w:anchor="_Toc188618322" w:history="1">
            <w:r w:rsidRPr="00AB0576">
              <w:rPr>
                <w:rStyle w:val="Hyperlink"/>
                <w:rFonts w:ascii="Times New Roman" w:hAnsi="Times New Roman" w:cs="Times New Roman"/>
                <w:noProof/>
                <w:lang w:val="en-GB"/>
              </w:rPr>
              <w:t>Designation process</w:t>
            </w:r>
            <w:r>
              <w:rPr>
                <w:noProof/>
                <w:webHidden/>
              </w:rPr>
              <w:tab/>
            </w:r>
            <w:r>
              <w:rPr>
                <w:noProof/>
                <w:webHidden/>
              </w:rPr>
              <w:fldChar w:fldCharType="begin"/>
            </w:r>
            <w:r>
              <w:rPr>
                <w:noProof/>
                <w:webHidden/>
              </w:rPr>
              <w:instrText xml:space="preserve"> PAGEREF _Toc188618322 \h </w:instrText>
            </w:r>
            <w:r>
              <w:rPr>
                <w:noProof/>
                <w:webHidden/>
              </w:rPr>
            </w:r>
            <w:r>
              <w:rPr>
                <w:noProof/>
                <w:webHidden/>
              </w:rPr>
              <w:fldChar w:fldCharType="separate"/>
            </w:r>
            <w:r>
              <w:rPr>
                <w:noProof/>
                <w:webHidden/>
              </w:rPr>
              <w:t>31</w:t>
            </w:r>
            <w:r>
              <w:rPr>
                <w:noProof/>
                <w:webHidden/>
              </w:rPr>
              <w:fldChar w:fldCharType="end"/>
            </w:r>
          </w:hyperlink>
        </w:p>
        <w:p w14:paraId="4543C524" w14:textId="62A2506D" w:rsidR="000F4707" w:rsidRDefault="000F4707">
          <w:pPr>
            <w:pStyle w:val="TOC2"/>
            <w:tabs>
              <w:tab w:val="right" w:leader="dot" w:pos="9016"/>
            </w:tabs>
            <w:rPr>
              <w:rFonts w:eastAsiaTheme="minorEastAsia"/>
              <w:noProof/>
              <w:kern w:val="0"/>
              <w:sz w:val="22"/>
              <w:szCs w:val="22"/>
              <w:lang w:val="en-US"/>
            </w:rPr>
          </w:pPr>
          <w:hyperlink w:anchor="_Toc188618323" w:history="1">
            <w:r w:rsidRPr="00AB0576">
              <w:rPr>
                <w:rStyle w:val="Hyperlink"/>
                <w:rFonts w:ascii="Times New Roman" w:hAnsi="Times New Roman" w:cs="Times New Roman"/>
                <w:noProof/>
                <w:lang w:val="en-GB"/>
              </w:rPr>
              <w:t>Updating the list and searching for designated persons</w:t>
            </w:r>
            <w:r>
              <w:rPr>
                <w:noProof/>
                <w:webHidden/>
              </w:rPr>
              <w:tab/>
            </w:r>
            <w:r>
              <w:rPr>
                <w:noProof/>
                <w:webHidden/>
              </w:rPr>
              <w:fldChar w:fldCharType="begin"/>
            </w:r>
            <w:r>
              <w:rPr>
                <w:noProof/>
                <w:webHidden/>
              </w:rPr>
              <w:instrText xml:space="preserve"> PAGEREF _Toc188618323 \h </w:instrText>
            </w:r>
            <w:r>
              <w:rPr>
                <w:noProof/>
                <w:webHidden/>
              </w:rPr>
            </w:r>
            <w:r>
              <w:rPr>
                <w:noProof/>
                <w:webHidden/>
              </w:rPr>
              <w:fldChar w:fldCharType="separate"/>
            </w:r>
            <w:r>
              <w:rPr>
                <w:noProof/>
                <w:webHidden/>
              </w:rPr>
              <w:t>32</w:t>
            </w:r>
            <w:r>
              <w:rPr>
                <w:noProof/>
                <w:webHidden/>
              </w:rPr>
              <w:fldChar w:fldCharType="end"/>
            </w:r>
          </w:hyperlink>
        </w:p>
        <w:p w14:paraId="53EEE186" w14:textId="606D18EE" w:rsidR="000F4707" w:rsidRDefault="000F4707">
          <w:pPr>
            <w:pStyle w:val="TOC2"/>
            <w:tabs>
              <w:tab w:val="right" w:leader="dot" w:pos="9016"/>
            </w:tabs>
            <w:rPr>
              <w:rFonts w:eastAsiaTheme="minorEastAsia"/>
              <w:noProof/>
              <w:kern w:val="0"/>
              <w:sz w:val="22"/>
              <w:szCs w:val="22"/>
              <w:lang w:val="en-US"/>
            </w:rPr>
          </w:pPr>
          <w:hyperlink w:anchor="_Toc188618324" w:history="1">
            <w:r w:rsidRPr="00AB0576">
              <w:rPr>
                <w:rStyle w:val="Hyperlink"/>
                <w:rFonts w:ascii="Times New Roman" w:hAnsi="Times New Roman" w:cs="Times New Roman"/>
                <w:noProof/>
                <w:lang w:val="en-GB"/>
              </w:rPr>
              <w:t>The process of reporting a designated person</w:t>
            </w:r>
            <w:r>
              <w:rPr>
                <w:noProof/>
                <w:webHidden/>
              </w:rPr>
              <w:tab/>
            </w:r>
            <w:r>
              <w:rPr>
                <w:noProof/>
                <w:webHidden/>
              </w:rPr>
              <w:fldChar w:fldCharType="begin"/>
            </w:r>
            <w:r>
              <w:rPr>
                <w:noProof/>
                <w:webHidden/>
              </w:rPr>
              <w:instrText xml:space="preserve"> PAGEREF _Toc188618324 \h </w:instrText>
            </w:r>
            <w:r>
              <w:rPr>
                <w:noProof/>
                <w:webHidden/>
              </w:rPr>
            </w:r>
            <w:r>
              <w:rPr>
                <w:noProof/>
                <w:webHidden/>
              </w:rPr>
              <w:fldChar w:fldCharType="separate"/>
            </w:r>
            <w:r>
              <w:rPr>
                <w:noProof/>
                <w:webHidden/>
              </w:rPr>
              <w:t>32</w:t>
            </w:r>
            <w:r>
              <w:rPr>
                <w:noProof/>
                <w:webHidden/>
              </w:rPr>
              <w:fldChar w:fldCharType="end"/>
            </w:r>
          </w:hyperlink>
        </w:p>
        <w:p w14:paraId="0E4EBDA8" w14:textId="2605308C" w:rsidR="000F4707" w:rsidRDefault="000F4707">
          <w:pPr>
            <w:pStyle w:val="TOC1"/>
            <w:tabs>
              <w:tab w:val="right" w:leader="dot" w:pos="9016"/>
            </w:tabs>
            <w:rPr>
              <w:rFonts w:eastAsiaTheme="minorEastAsia"/>
              <w:noProof/>
              <w:kern w:val="0"/>
              <w:sz w:val="22"/>
              <w:szCs w:val="22"/>
              <w:lang w:val="en-US"/>
            </w:rPr>
          </w:pPr>
          <w:hyperlink w:anchor="_Toc188618325" w:history="1">
            <w:r w:rsidRPr="00AB0576">
              <w:rPr>
                <w:rStyle w:val="Hyperlink"/>
                <w:rFonts w:ascii="Times New Roman" w:hAnsi="Times New Roman" w:cs="Times New Roman"/>
                <w:noProof/>
                <w:lang w:val="sr-Cyrl-RS"/>
              </w:rPr>
              <w:t>TYPOLOGIES (TRENDS) OF FINANCING WEAPONS OF MASS DESTRUCTION</w:t>
            </w:r>
            <w:r>
              <w:rPr>
                <w:noProof/>
                <w:webHidden/>
              </w:rPr>
              <w:tab/>
            </w:r>
            <w:r>
              <w:rPr>
                <w:noProof/>
                <w:webHidden/>
              </w:rPr>
              <w:fldChar w:fldCharType="begin"/>
            </w:r>
            <w:r>
              <w:rPr>
                <w:noProof/>
                <w:webHidden/>
              </w:rPr>
              <w:instrText xml:space="preserve"> PAGEREF _Toc188618325 \h </w:instrText>
            </w:r>
            <w:r>
              <w:rPr>
                <w:noProof/>
                <w:webHidden/>
              </w:rPr>
            </w:r>
            <w:r>
              <w:rPr>
                <w:noProof/>
                <w:webHidden/>
              </w:rPr>
              <w:fldChar w:fldCharType="separate"/>
            </w:r>
            <w:r>
              <w:rPr>
                <w:noProof/>
                <w:webHidden/>
              </w:rPr>
              <w:t>34</w:t>
            </w:r>
            <w:r>
              <w:rPr>
                <w:noProof/>
                <w:webHidden/>
              </w:rPr>
              <w:fldChar w:fldCharType="end"/>
            </w:r>
          </w:hyperlink>
        </w:p>
        <w:p w14:paraId="7DCE7FB0" w14:textId="3C6EDE03" w:rsidR="000F4707" w:rsidRDefault="000F4707">
          <w:pPr>
            <w:pStyle w:val="TOC1"/>
            <w:tabs>
              <w:tab w:val="right" w:leader="dot" w:pos="9016"/>
            </w:tabs>
            <w:rPr>
              <w:rFonts w:eastAsiaTheme="minorEastAsia"/>
              <w:noProof/>
              <w:kern w:val="0"/>
              <w:sz w:val="22"/>
              <w:szCs w:val="22"/>
              <w:lang w:val="en-US"/>
            </w:rPr>
          </w:pPr>
          <w:hyperlink w:anchor="_Toc188618326" w:history="1">
            <w:r w:rsidRPr="00AB0576">
              <w:rPr>
                <w:rStyle w:val="Hyperlink"/>
                <w:rFonts w:ascii="Times New Roman" w:hAnsi="Times New Roman" w:cs="Times New Roman"/>
                <w:noProof/>
                <w:lang w:val="en-US"/>
              </w:rPr>
              <w:t>REFERENCES</w:t>
            </w:r>
            <w:r>
              <w:rPr>
                <w:noProof/>
                <w:webHidden/>
              </w:rPr>
              <w:tab/>
            </w:r>
            <w:r>
              <w:rPr>
                <w:noProof/>
                <w:webHidden/>
              </w:rPr>
              <w:fldChar w:fldCharType="begin"/>
            </w:r>
            <w:r>
              <w:rPr>
                <w:noProof/>
                <w:webHidden/>
              </w:rPr>
              <w:instrText xml:space="preserve"> PAGEREF _Toc188618326 \h </w:instrText>
            </w:r>
            <w:r>
              <w:rPr>
                <w:noProof/>
                <w:webHidden/>
              </w:rPr>
            </w:r>
            <w:r>
              <w:rPr>
                <w:noProof/>
                <w:webHidden/>
              </w:rPr>
              <w:fldChar w:fldCharType="separate"/>
            </w:r>
            <w:r>
              <w:rPr>
                <w:noProof/>
                <w:webHidden/>
              </w:rPr>
              <w:t>38</w:t>
            </w:r>
            <w:r>
              <w:rPr>
                <w:noProof/>
                <w:webHidden/>
              </w:rPr>
              <w:fldChar w:fldCharType="end"/>
            </w:r>
          </w:hyperlink>
        </w:p>
        <w:p w14:paraId="691102FF" w14:textId="10B058AC" w:rsidR="004A5342" w:rsidRDefault="004A5342" w:rsidP="008810B7">
          <w:pPr>
            <w:spacing w:after="0" w:line="240" w:lineRule="auto"/>
          </w:pPr>
          <w:r>
            <w:rPr>
              <w:b/>
              <w:bCs/>
              <w:noProof/>
            </w:rPr>
            <w:fldChar w:fldCharType="end"/>
          </w:r>
        </w:p>
      </w:sdtContent>
    </w:sdt>
    <w:p w14:paraId="2A6B00EB" w14:textId="7B77851A" w:rsidR="004A5342" w:rsidRDefault="004A5342" w:rsidP="008810B7">
      <w:pPr>
        <w:autoSpaceDE w:val="0"/>
        <w:autoSpaceDN w:val="0"/>
        <w:adjustRightInd w:val="0"/>
        <w:spacing w:after="0" w:line="240" w:lineRule="auto"/>
        <w:jc w:val="both"/>
        <w:rPr>
          <w:rFonts w:ascii="Times New Roman" w:hAnsi="Times New Roman" w:cs="Times New Roman"/>
          <w:b/>
          <w:bCs/>
          <w:color w:val="000000"/>
          <w:kern w:val="0"/>
        </w:rPr>
      </w:pPr>
    </w:p>
    <w:p w14:paraId="7EF41DF4" w14:textId="11AD2A5A" w:rsidR="00DE13FE" w:rsidRPr="007D35DE" w:rsidRDefault="004A5342" w:rsidP="008810B7">
      <w:pPr>
        <w:spacing w:after="0" w:line="240" w:lineRule="auto"/>
        <w:rPr>
          <w:rFonts w:ascii="Times New Roman" w:hAnsi="Times New Roman" w:cs="Times New Roman"/>
          <w:b/>
          <w:bCs/>
          <w:color w:val="000000"/>
          <w:kern w:val="0"/>
        </w:rPr>
      </w:pPr>
      <w:r>
        <w:rPr>
          <w:rFonts w:ascii="Times New Roman" w:hAnsi="Times New Roman" w:cs="Times New Roman"/>
          <w:b/>
          <w:bCs/>
          <w:color w:val="000000"/>
          <w:kern w:val="0"/>
        </w:rPr>
        <w:br w:type="page"/>
      </w:r>
      <w:bookmarkStart w:id="4" w:name="_Hlk163993917"/>
    </w:p>
    <w:p w14:paraId="210BC43D" w14:textId="535BAC76" w:rsidR="00E322BE" w:rsidRPr="004A5342" w:rsidRDefault="00263357" w:rsidP="008810B7">
      <w:pPr>
        <w:pStyle w:val="Heading1"/>
        <w:spacing w:before="0" w:after="0" w:line="240" w:lineRule="auto"/>
        <w:rPr>
          <w:rFonts w:ascii="Times New Roman" w:hAnsi="Times New Roman" w:cs="Times New Roman"/>
          <w:sz w:val="32"/>
          <w:szCs w:val="32"/>
          <w:lang w:val="sr-Cyrl-RS"/>
        </w:rPr>
      </w:pPr>
      <w:bookmarkStart w:id="5" w:name="_Toc188618306"/>
      <w:r w:rsidRPr="004A5342">
        <w:rPr>
          <w:rFonts w:ascii="Times New Roman" w:hAnsi="Times New Roman" w:cs="Times New Roman"/>
          <w:sz w:val="32"/>
          <w:szCs w:val="32"/>
          <w:lang w:val="sr-Cyrl-RS"/>
        </w:rPr>
        <w:lastRenderedPageBreak/>
        <w:t>INTRODUCTION</w:t>
      </w:r>
      <w:bookmarkEnd w:id="5"/>
    </w:p>
    <w:p w14:paraId="68A2B581" w14:textId="77777777" w:rsidR="00263357" w:rsidRDefault="00263357" w:rsidP="008810B7">
      <w:pPr>
        <w:spacing w:after="0" w:line="240" w:lineRule="auto"/>
        <w:jc w:val="both"/>
        <w:rPr>
          <w:rFonts w:ascii="Times New Roman" w:hAnsi="Times New Roman" w:cs="Times New Roman"/>
          <w:b/>
          <w:bCs/>
          <w:color w:val="000000"/>
          <w:kern w:val="0"/>
          <w:lang w:val="sr-Cyrl-RS"/>
        </w:rPr>
      </w:pPr>
    </w:p>
    <w:p w14:paraId="1882A405" w14:textId="628C5B46" w:rsidR="00FE3D29" w:rsidRPr="00A57CB5" w:rsidRDefault="00FE3D29" w:rsidP="008810B7">
      <w:pPr>
        <w:spacing w:after="0" w:line="240" w:lineRule="auto"/>
        <w:jc w:val="both"/>
        <w:rPr>
          <w:rFonts w:ascii="Times New Roman" w:eastAsia="Calibri" w:hAnsi="Times New Roman" w:cs="Times New Roman"/>
          <w:kern w:val="0"/>
        </w:rPr>
      </w:pPr>
      <w:r w:rsidRPr="00A57CB5">
        <w:rPr>
          <w:rFonts w:ascii="Times New Roman" w:eastAsia="Calibri" w:hAnsi="Times New Roman" w:cs="Times New Roman"/>
          <w:kern w:val="0"/>
        </w:rPr>
        <w:t xml:space="preserve">Assessing </w:t>
      </w:r>
      <w:r w:rsidR="005464C2">
        <w:rPr>
          <w:rFonts w:ascii="Times New Roman" w:eastAsia="Calibri" w:hAnsi="Times New Roman" w:cs="Times New Roman"/>
          <w:kern w:val="0"/>
          <w:lang w:val="sr-Cyrl-RS"/>
        </w:rPr>
        <w:t xml:space="preserve">and understanding </w:t>
      </w:r>
      <w:r w:rsidRPr="00A57CB5">
        <w:rPr>
          <w:rFonts w:ascii="Times New Roman" w:eastAsia="Calibri" w:hAnsi="Times New Roman" w:cs="Times New Roman"/>
          <w:kern w:val="0"/>
        </w:rPr>
        <w:t>the risks of financing the proliferation of weapons of mass destruction</w:t>
      </w:r>
      <w:r w:rsidR="008810B7">
        <w:rPr>
          <w:rFonts w:ascii="Times New Roman" w:eastAsia="Calibri" w:hAnsi="Times New Roman" w:cs="Times New Roman"/>
          <w:kern w:val="0"/>
        </w:rPr>
        <w:t xml:space="preserve"> (WMDPF)</w:t>
      </w:r>
      <w:r w:rsidRPr="00A57CB5">
        <w:rPr>
          <w:rFonts w:ascii="Times New Roman" w:eastAsia="Calibri" w:hAnsi="Times New Roman" w:cs="Times New Roman"/>
          <w:kern w:val="0"/>
        </w:rPr>
        <w:t xml:space="preserve">, </w:t>
      </w:r>
      <w:r w:rsidR="00730274">
        <w:rPr>
          <w:rFonts w:ascii="Times New Roman" w:eastAsia="Calibri" w:hAnsi="Times New Roman" w:cs="Times New Roman"/>
          <w:kern w:val="0"/>
          <w:lang w:val="sr-Cyrl-RS"/>
        </w:rPr>
        <w:t>along with assessing the risks of money laundering and terrorist financing</w:t>
      </w:r>
      <w:r w:rsidR="008810B7">
        <w:rPr>
          <w:rFonts w:ascii="Times New Roman" w:eastAsia="Calibri" w:hAnsi="Times New Roman" w:cs="Times New Roman"/>
          <w:kern w:val="0"/>
          <w:lang w:val="en-US"/>
        </w:rPr>
        <w:t xml:space="preserve"> (ML/TF)</w:t>
      </w:r>
      <w:r w:rsidR="00AF7EC5">
        <w:rPr>
          <w:rFonts w:ascii="Times New Roman" w:eastAsia="Calibri" w:hAnsi="Times New Roman" w:cs="Times New Roman"/>
          <w:kern w:val="0"/>
          <w:lang w:val="sr-Cyrl-RS"/>
        </w:rPr>
        <w:t xml:space="preserve">, is of strategic importance. </w:t>
      </w:r>
      <w:r w:rsidR="00AF7EC5">
        <w:rPr>
          <w:rFonts w:ascii="Times New Roman" w:eastAsia="Calibri" w:hAnsi="Times New Roman" w:cs="Times New Roman"/>
          <w:kern w:val="0"/>
          <w:lang w:val="en-US"/>
        </w:rPr>
        <w:t xml:space="preserve">This is done through </w:t>
      </w:r>
      <w:r w:rsidR="008810B7">
        <w:rPr>
          <w:rFonts w:ascii="Times New Roman" w:eastAsia="Calibri" w:hAnsi="Times New Roman" w:cs="Times New Roman"/>
          <w:kern w:val="0"/>
        </w:rPr>
        <w:t xml:space="preserve">the </w:t>
      </w:r>
      <w:r w:rsidR="00AF7EC5">
        <w:rPr>
          <w:rFonts w:ascii="Times New Roman" w:eastAsia="Calibri" w:hAnsi="Times New Roman" w:cs="Times New Roman"/>
          <w:kern w:val="0"/>
        </w:rPr>
        <w:t>n</w:t>
      </w:r>
      <w:r w:rsidR="00572CC1">
        <w:rPr>
          <w:rFonts w:ascii="Times New Roman" w:eastAsia="Calibri" w:hAnsi="Times New Roman" w:cs="Times New Roman"/>
          <w:kern w:val="0"/>
          <w:lang w:val="sr-Cyrl-RS"/>
        </w:rPr>
        <w:t xml:space="preserve">ational </w:t>
      </w:r>
      <w:r w:rsidR="00AF7EC5">
        <w:rPr>
          <w:rFonts w:ascii="Times New Roman" w:eastAsia="Calibri" w:hAnsi="Times New Roman" w:cs="Times New Roman"/>
          <w:kern w:val="0"/>
          <w:lang w:val="en-US"/>
        </w:rPr>
        <w:t>r</w:t>
      </w:r>
      <w:r w:rsidR="00AF7EC5">
        <w:rPr>
          <w:rFonts w:ascii="Times New Roman" w:eastAsia="Calibri" w:hAnsi="Times New Roman" w:cs="Times New Roman"/>
          <w:kern w:val="0"/>
          <w:lang w:val="sr-Cyrl-RS"/>
        </w:rPr>
        <w:t>isk a</w:t>
      </w:r>
      <w:r w:rsidR="00572CC1">
        <w:rPr>
          <w:rFonts w:ascii="Times New Roman" w:eastAsia="Calibri" w:hAnsi="Times New Roman" w:cs="Times New Roman"/>
          <w:kern w:val="0"/>
          <w:lang w:val="sr-Cyrl-RS"/>
        </w:rPr>
        <w:t xml:space="preserve">ssessment </w:t>
      </w:r>
      <w:r w:rsidR="00AF7EC5">
        <w:rPr>
          <w:rFonts w:ascii="Times New Roman" w:eastAsia="Calibri" w:hAnsi="Times New Roman" w:cs="Times New Roman"/>
          <w:kern w:val="0"/>
          <w:lang w:val="en-US"/>
        </w:rPr>
        <w:t xml:space="preserve">process </w:t>
      </w:r>
      <w:r w:rsidR="00572CC1">
        <w:rPr>
          <w:rFonts w:ascii="Times New Roman" w:eastAsia="Calibri" w:hAnsi="Times New Roman" w:cs="Times New Roman"/>
          <w:kern w:val="0"/>
          <w:lang w:val="sr-Cyrl-RS"/>
        </w:rPr>
        <w:t xml:space="preserve">based on FATF </w:t>
      </w:r>
      <w:r w:rsidR="008810B7">
        <w:rPr>
          <w:rFonts w:ascii="Times New Roman" w:eastAsia="Calibri" w:hAnsi="Times New Roman" w:cs="Times New Roman"/>
          <w:kern w:val="0"/>
          <w:lang w:val="en-US"/>
        </w:rPr>
        <w:t>R</w:t>
      </w:r>
      <w:r w:rsidR="00572CC1">
        <w:rPr>
          <w:rFonts w:ascii="Times New Roman" w:eastAsia="Calibri" w:hAnsi="Times New Roman" w:cs="Times New Roman"/>
          <w:kern w:val="0"/>
          <w:lang w:val="sr-Cyrl-RS"/>
        </w:rPr>
        <w:t xml:space="preserve">ecommendation 1. The </w:t>
      </w:r>
      <w:r w:rsidR="00AF7EC5">
        <w:rPr>
          <w:rFonts w:ascii="Times New Roman" w:eastAsia="Calibri" w:hAnsi="Times New Roman" w:cs="Times New Roman"/>
          <w:kern w:val="0"/>
          <w:lang w:val="en-US"/>
        </w:rPr>
        <w:t xml:space="preserve">understanding </w:t>
      </w:r>
      <w:r w:rsidR="00572CC1">
        <w:rPr>
          <w:rFonts w:ascii="Times New Roman" w:eastAsia="Calibri" w:hAnsi="Times New Roman" w:cs="Times New Roman"/>
          <w:kern w:val="0"/>
          <w:lang w:val="sr-Cyrl-RS"/>
        </w:rPr>
        <w:t xml:space="preserve">of the </w:t>
      </w:r>
      <w:r w:rsidR="00AF7EC5">
        <w:rPr>
          <w:rFonts w:ascii="Times New Roman" w:eastAsia="Calibri" w:hAnsi="Times New Roman" w:cs="Times New Roman"/>
          <w:kern w:val="0"/>
          <w:lang w:val="en-US"/>
        </w:rPr>
        <w:t xml:space="preserve">WMPDF </w:t>
      </w:r>
      <w:r w:rsidR="00572CC1">
        <w:rPr>
          <w:rFonts w:ascii="Times New Roman" w:eastAsia="Calibri" w:hAnsi="Times New Roman" w:cs="Times New Roman"/>
          <w:kern w:val="0"/>
          <w:lang w:val="sr-Cyrl-RS"/>
        </w:rPr>
        <w:t xml:space="preserve">risk </w:t>
      </w:r>
      <w:r w:rsidR="00AF7EC5">
        <w:rPr>
          <w:rFonts w:ascii="Times New Roman" w:eastAsia="Calibri" w:hAnsi="Times New Roman" w:cs="Times New Roman"/>
          <w:kern w:val="0"/>
          <w:lang w:val="en-US"/>
        </w:rPr>
        <w:t xml:space="preserve">knowing the state of play </w:t>
      </w:r>
      <w:r w:rsidRPr="00A57CB5">
        <w:rPr>
          <w:rFonts w:ascii="Times New Roman" w:eastAsia="Calibri" w:hAnsi="Times New Roman" w:cs="Times New Roman"/>
          <w:kern w:val="0"/>
        </w:rPr>
        <w:t xml:space="preserve">in the country with the aim of </w:t>
      </w:r>
      <w:r w:rsidR="00AF7EC5">
        <w:rPr>
          <w:rFonts w:ascii="Times New Roman" w:eastAsia="Calibri" w:hAnsi="Times New Roman" w:cs="Times New Roman"/>
          <w:kern w:val="0"/>
        </w:rPr>
        <w:t xml:space="preserve">identifying potential WMPDF </w:t>
      </w:r>
      <w:r w:rsidRPr="00A57CB5">
        <w:rPr>
          <w:rFonts w:ascii="Times New Roman" w:eastAsia="Calibri" w:hAnsi="Times New Roman" w:cs="Times New Roman"/>
          <w:kern w:val="0"/>
        </w:rPr>
        <w:t>risks</w:t>
      </w:r>
      <w:r w:rsidR="00AF7EC5">
        <w:rPr>
          <w:rFonts w:ascii="Times New Roman" w:eastAsia="Calibri" w:hAnsi="Times New Roman" w:cs="Times New Roman"/>
          <w:kern w:val="0"/>
        </w:rPr>
        <w:t xml:space="preserve">, </w:t>
      </w:r>
      <w:r w:rsidRPr="00A57CB5">
        <w:rPr>
          <w:rFonts w:ascii="Times New Roman" w:eastAsia="Calibri" w:hAnsi="Times New Roman" w:cs="Times New Roman"/>
          <w:kern w:val="0"/>
        </w:rPr>
        <w:t xml:space="preserve">threats and vulnerabilities in this area with the aim of </w:t>
      </w:r>
      <w:r w:rsidR="00AF7EC5">
        <w:rPr>
          <w:rFonts w:ascii="Times New Roman" w:eastAsia="Calibri" w:hAnsi="Times New Roman" w:cs="Times New Roman"/>
          <w:kern w:val="0"/>
        </w:rPr>
        <w:t xml:space="preserve">(re-)allocating government </w:t>
      </w:r>
      <w:r w:rsidRPr="00A57CB5">
        <w:rPr>
          <w:rFonts w:ascii="Times New Roman" w:eastAsia="Calibri" w:hAnsi="Times New Roman" w:cs="Times New Roman"/>
          <w:kern w:val="0"/>
        </w:rPr>
        <w:t xml:space="preserve">resources </w:t>
      </w:r>
      <w:r w:rsidR="00AF7EC5">
        <w:rPr>
          <w:rFonts w:ascii="Times New Roman" w:eastAsia="Calibri" w:hAnsi="Times New Roman" w:cs="Times New Roman"/>
          <w:kern w:val="0"/>
        </w:rPr>
        <w:t xml:space="preserve">to those areas what will at least </w:t>
      </w:r>
      <w:proofErr w:type="spellStart"/>
      <w:r w:rsidR="00AF7EC5">
        <w:rPr>
          <w:rFonts w:ascii="Times New Roman" w:eastAsia="Calibri" w:hAnsi="Times New Roman" w:cs="Times New Roman"/>
          <w:kern w:val="0"/>
        </w:rPr>
        <w:t>migitate</w:t>
      </w:r>
      <w:proofErr w:type="spellEnd"/>
      <w:r w:rsidRPr="00A57CB5">
        <w:rPr>
          <w:rFonts w:ascii="Times New Roman" w:eastAsia="Calibri" w:hAnsi="Times New Roman" w:cs="Times New Roman"/>
          <w:kern w:val="0"/>
        </w:rPr>
        <w:t xml:space="preserve">, if not eliminate, </w:t>
      </w:r>
      <w:r w:rsidR="00AF7EC5">
        <w:rPr>
          <w:rFonts w:ascii="Times New Roman" w:eastAsia="Calibri" w:hAnsi="Times New Roman" w:cs="Times New Roman"/>
          <w:kern w:val="0"/>
        </w:rPr>
        <w:t xml:space="preserve">the </w:t>
      </w:r>
      <w:r w:rsidRPr="00A57CB5">
        <w:rPr>
          <w:rFonts w:ascii="Times New Roman" w:eastAsia="Calibri" w:hAnsi="Times New Roman" w:cs="Times New Roman"/>
          <w:kern w:val="0"/>
        </w:rPr>
        <w:t>risks</w:t>
      </w:r>
      <w:r w:rsidR="00AF7EC5">
        <w:rPr>
          <w:rFonts w:ascii="Times New Roman" w:eastAsia="Calibri" w:hAnsi="Times New Roman" w:cs="Times New Roman"/>
          <w:kern w:val="0"/>
        </w:rPr>
        <w:t xml:space="preserve"> found</w:t>
      </w:r>
      <w:r w:rsidRPr="00A57CB5">
        <w:rPr>
          <w:rFonts w:ascii="Times New Roman" w:eastAsia="Calibri" w:hAnsi="Times New Roman" w:cs="Times New Roman"/>
          <w:kern w:val="0"/>
        </w:rPr>
        <w:t>.</w:t>
      </w:r>
    </w:p>
    <w:p w14:paraId="3B0B31E3" w14:textId="77777777" w:rsidR="008810B7" w:rsidRDefault="008810B7" w:rsidP="008810B7">
      <w:pPr>
        <w:spacing w:after="0" w:line="240" w:lineRule="auto"/>
        <w:jc w:val="both"/>
        <w:rPr>
          <w:rFonts w:ascii="Times New Roman" w:eastAsia="Calibri" w:hAnsi="Times New Roman" w:cs="Times New Roman"/>
          <w:kern w:val="0"/>
        </w:rPr>
      </w:pPr>
    </w:p>
    <w:p w14:paraId="66DB0C3C" w14:textId="41D17C87" w:rsidR="00FE3D29" w:rsidRDefault="00FE3D29" w:rsidP="008810B7">
      <w:pPr>
        <w:spacing w:after="0" w:line="240" w:lineRule="auto"/>
        <w:jc w:val="both"/>
        <w:rPr>
          <w:rFonts w:ascii="Times New Roman" w:eastAsia="Calibri" w:hAnsi="Times New Roman" w:cs="Times New Roman"/>
          <w:kern w:val="0"/>
        </w:rPr>
      </w:pPr>
      <w:r w:rsidRPr="00A57CB5">
        <w:rPr>
          <w:rFonts w:ascii="Times New Roman" w:eastAsia="Calibri" w:hAnsi="Times New Roman" w:cs="Times New Roman"/>
          <w:kern w:val="0"/>
        </w:rPr>
        <w:t>The Republic of Serbia does not possess or develop</w:t>
      </w:r>
      <w:r w:rsidR="00AF7EC5">
        <w:rPr>
          <w:rFonts w:ascii="Times New Roman" w:eastAsia="Calibri" w:hAnsi="Times New Roman" w:cs="Times New Roman"/>
          <w:kern w:val="0"/>
        </w:rPr>
        <w:t xml:space="preserve"> WMD. </w:t>
      </w:r>
      <w:r w:rsidRPr="00A57CB5">
        <w:rPr>
          <w:rFonts w:ascii="Times New Roman" w:eastAsia="Calibri" w:hAnsi="Times New Roman" w:cs="Times New Roman"/>
          <w:kern w:val="0"/>
        </w:rPr>
        <w:t xml:space="preserve"> </w:t>
      </w:r>
      <w:r w:rsidR="00AF7EC5">
        <w:rPr>
          <w:rFonts w:ascii="Times New Roman" w:eastAsia="Calibri" w:hAnsi="Times New Roman" w:cs="Times New Roman"/>
          <w:kern w:val="0"/>
        </w:rPr>
        <w:t xml:space="preserve">It </w:t>
      </w:r>
      <w:r w:rsidRPr="00A57CB5">
        <w:rPr>
          <w:rFonts w:ascii="Times New Roman" w:eastAsia="Calibri" w:hAnsi="Times New Roman" w:cs="Times New Roman"/>
          <w:kern w:val="0"/>
        </w:rPr>
        <w:t xml:space="preserve">actively participates in preventing their proliferation, </w:t>
      </w:r>
      <w:r w:rsidR="00AF7EC5">
        <w:rPr>
          <w:rFonts w:ascii="Times New Roman" w:eastAsia="Calibri" w:hAnsi="Times New Roman" w:cs="Times New Roman"/>
          <w:kern w:val="0"/>
        </w:rPr>
        <w:t xml:space="preserve">as set out </w:t>
      </w:r>
      <w:r w:rsidRPr="00A57CB5">
        <w:rPr>
          <w:rFonts w:ascii="Times New Roman" w:eastAsia="Calibri" w:hAnsi="Times New Roman" w:cs="Times New Roman"/>
          <w:kern w:val="0"/>
        </w:rPr>
        <w:t xml:space="preserve">in a number of strategic documents, </w:t>
      </w:r>
      <w:r w:rsidR="00AF7EC5">
        <w:rPr>
          <w:rFonts w:ascii="Times New Roman" w:eastAsia="Calibri" w:hAnsi="Times New Roman" w:cs="Times New Roman"/>
          <w:kern w:val="0"/>
        </w:rPr>
        <w:t xml:space="preserve">particularly </w:t>
      </w:r>
      <w:r w:rsidRPr="00A57CB5">
        <w:rPr>
          <w:rFonts w:ascii="Times New Roman" w:eastAsia="Calibri" w:hAnsi="Times New Roman" w:cs="Times New Roman"/>
          <w:kern w:val="0"/>
        </w:rPr>
        <w:t>in the National Security Strategy, the Defense</w:t>
      </w:r>
      <w:r w:rsidR="00AF7EC5">
        <w:rPr>
          <w:rFonts w:ascii="Times New Roman" w:eastAsia="Calibri" w:hAnsi="Times New Roman" w:cs="Times New Roman"/>
          <w:kern w:val="0"/>
        </w:rPr>
        <w:t xml:space="preserve"> Strategy, and the Strategy against WMD </w:t>
      </w:r>
      <w:r w:rsidRPr="00A57CB5">
        <w:rPr>
          <w:rFonts w:ascii="Times New Roman" w:eastAsia="Calibri" w:hAnsi="Times New Roman" w:cs="Times New Roman"/>
          <w:kern w:val="0"/>
        </w:rPr>
        <w:t>Proliferation.</w:t>
      </w:r>
    </w:p>
    <w:p w14:paraId="1CA31E30" w14:textId="77777777" w:rsidR="00AF7EC5" w:rsidRDefault="00AF7EC5" w:rsidP="008810B7">
      <w:pPr>
        <w:spacing w:after="0" w:line="240" w:lineRule="auto"/>
        <w:jc w:val="both"/>
        <w:rPr>
          <w:rFonts w:ascii="Times New Roman" w:eastAsia="Calibri" w:hAnsi="Times New Roman" w:cs="Times New Roman"/>
          <w:kern w:val="0"/>
        </w:rPr>
      </w:pPr>
    </w:p>
    <w:p w14:paraId="7C715161" w14:textId="752B4B7C" w:rsidR="00FE3D29" w:rsidRDefault="00AF7EC5" w:rsidP="008810B7">
      <w:pPr>
        <w:spacing w:after="0" w:line="240" w:lineRule="auto"/>
        <w:jc w:val="both"/>
        <w:rPr>
          <w:rFonts w:ascii="Times New Roman" w:eastAsia="Calibri" w:hAnsi="Times New Roman" w:cs="Times New Roman"/>
          <w:kern w:val="0"/>
        </w:rPr>
      </w:pPr>
      <w:r>
        <w:rPr>
          <w:rFonts w:ascii="Times New Roman" w:eastAsia="Calibri" w:hAnsi="Times New Roman" w:cs="Times New Roman"/>
          <w:kern w:val="0"/>
          <w:lang w:val="en-US"/>
        </w:rPr>
        <w:t>Identifying</w:t>
      </w:r>
      <w:r w:rsidR="00E10F18">
        <w:rPr>
          <w:rFonts w:ascii="Times New Roman" w:eastAsia="Calibri" w:hAnsi="Times New Roman" w:cs="Times New Roman"/>
          <w:kern w:val="0"/>
          <w:lang w:val="sr-Cyrl-RS"/>
        </w:rPr>
        <w:t xml:space="preserve">, detecting and preventing </w:t>
      </w:r>
      <w:r w:rsidR="00FE3D29" w:rsidRPr="00C67433">
        <w:rPr>
          <w:rFonts w:ascii="Times New Roman" w:eastAsia="Calibri" w:hAnsi="Times New Roman" w:cs="Times New Roman"/>
          <w:kern w:val="0"/>
        </w:rPr>
        <w:t xml:space="preserve">the </w:t>
      </w:r>
      <w:r>
        <w:rPr>
          <w:rFonts w:ascii="Times New Roman" w:eastAsia="Calibri" w:hAnsi="Times New Roman" w:cs="Times New Roman"/>
          <w:kern w:val="0"/>
        </w:rPr>
        <w:t xml:space="preserve">WMPDF speaks of </w:t>
      </w:r>
      <w:r w:rsidR="00FE3D29" w:rsidRPr="00C67433">
        <w:rPr>
          <w:rFonts w:ascii="Times New Roman" w:eastAsia="Calibri" w:hAnsi="Times New Roman" w:cs="Times New Roman"/>
          <w:kern w:val="0"/>
        </w:rPr>
        <w:t xml:space="preserve">the </w:t>
      </w:r>
      <w:r>
        <w:rPr>
          <w:rFonts w:ascii="Times New Roman" w:eastAsia="Calibri" w:hAnsi="Times New Roman" w:cs="Times New Roman"/>
          <w:kern w:val="0"/>
        </w:rPr>
        <w:t xml:space="preserve">country’s </w:t>
      </w:r>
      <w:r w:rsidR="00FE3D29" w:rsidRPr="00C67433">
        <w:rPr>
          <w:rFonts w:ascii="Times New Roman" w:eastAsia="Calibri" w:hAnsi="Times New Roman" w:cs="Times New Roman"/>
          <w:kern w:val="0"/>
        </w:rPr>
        <w:t xml:space="preserve">commitment to recognizing any potential vulnerabilities </w:t>
      </w:r>
      <w:r>
        <w:rPr>
          <w:rFonts w:ascii="Times New Roman" w:eastAsia="Calibri" w:hAnsi="Times New Roman" w:cs="Times New Roman"/>
          <w:kern w:val="0"/>
        </w:rPr>
        <w:t xml:space="preserve">or </w:t>
      </w:r>
      <w:r w:rsidR="00FE3D29" w:rsidRPr="00C67433">
        <w:rPr>
          <w:rFonts w:ascii="Times New Roman" w:eastAsia="Calibri" w:hAnsi="Times New Roman" w:cs="Times New Roman"/>
          <w:kern w:val="0"/>
        </w:rPr>
        <w:t xml:space="preserve">threats to Serbia from the perspective of the global </w:t>
      </w:r>
      <w:r>
        <w:rPr>
          <w:rFonts w:ascii="Times New Roman" w:eastAsia="Calibri" w:hAnsi="Times New Roman" w:cs="Times New Roman"/>
          <w:kern w:val="0"/>
        </w:rPr>
        <w:t xml:space="preserve">WMDP </w:t>
      </w:r>
      <w:r w:rsidR="00FE3D29" w:rsidRPr="00C67433">
        <w:rPr>
          <w:rFonts w:ascii="Times New Roman" w:eastAsia="Calibri" w:hAnsi="Times New Roman" w:cs="Times New Roman"/>
          <w:kern w:val="0"/>
        </w:rPr>
        <w:t>phenomenon, including threats and vulnerabilities related to the geographical and other specificities of Serbia.</w:t>
      </w:r>
    </w:p>
    <w:p w14:paraId="18FBBC0D" w14:textId="77777777" w:rsidR="00AF7EC5" w:rsidRPr="00C67433" w:rsidRDefault="00AF7EC5" w:rsidP="008810B7">
      <w:pPr>
        <w:spacing w:after="0" w:line="240" w:lineRule="auto"/>
        <w:jc w:val="both"/>
        <w:rPr>
          <w:rFonts w:ascii="Times New Roman" w:eastAsia="Calibri" w:hAnsi="Times New Roman" w:cs="Times New Roman"/>
          <w:kern w:val="0"/>
        </w:rPr>
      </w:pPr>
    </w:p>
    <w:p w14:paraId="224BF28C" w14:textId="65FC96DE" w:rsidR="00FE3D29" w:rsidRPr="00C67433" w:rsidRDefault="00337C07" w:rsidP="008810B7">
      <w:pPr>
        <w:spacing w:after="0" w:line="240" w:lineRule="auto"/>
        <w:jc w:val="both"/>
        <w:rPr>
          <w:rFonts w:ascii="Times New Roman" w:eastAsia="Calibri" w:hAnsi="Times New Roman" w:cs="Times New Roman"/>
          <w:kern w:val="0"/>
        </w:rPr>
      </w:pPr>
      <w:r>
        <w:rPr>
          <w:rFonts w:ascii="Times New Roman" w:eastAsia="Calibri" w:hAnsi="Times New Roman" w:cs="Times New Roman"/>
          <w:kern w:val="0"/>
        </w:rPr>
        <w:t xml:space="preserve">The Republic of Serbia does not plan to develop any type of </w:t>
      </w:r>
      <w:r w:rsidR="00AF7EC5">
        <w:rPr>
          <w:rFonts w:ascii="Times New Roman" w:eastAsia="Calibri" w:hAnsi="Times New Roman" w:cs="Times New Roman"/>
          <w:kern w:val="0"/>
        </w:rPr>
        <w:t>WMD</w:t>
      </w:r>
      <w:r w:rsidR="00FE3D29" w:rsidRPr="00C67433">
        <w:rPr>
          <w:rFonts w:ascii="Times New Roman" w:eastAsia="Calibri" w:hAnsi="Times New Roman" w:cs="Times New Roman"/>
          <w:kern w:val="0"/>
        </w:rPr>
        <w:t>.</w:t>
      </w:r>
    </w:p>
    <w:p w14:paraId="69DF128D" w14:textId="77777777" w:rsidR="00AF7EC5" w:rsidRDefault="00AF7EC5" w:rsidP="008810B7">
      <w:pPr>
        <w:spacing w:after="0" w:line="240" w:lineRule="auto"/>
        <w:jc w:val="both"/>
        <w:rPr>
          <w:rFonts w:ascii="Times New Roman" w:eastAsia="Calibri" w:hAnsi="Times New Roman" w:cs="Times New Roman"/>
          <w:kern w:val="0"/>
        </w:rPr>
      </w:pPr>
    </w:p>
    <w:p w14:paraId="56A4A585" w14:textId="6EC5F49F" w:rsidR="00FE3D29" w:rsidRPr="00C67433" w:rsidRDefault="00FE3D29" w:rsidP="008810B7">
      <w:pPr>
        <w:spacing w:after="0" w:line="240" w:lineRule="auto"/>
        <w:jc w:val="both"/>
        <w:rPr>
          <w:rFonts w:ascii="Times New Roman" w:eastAsia="Calibri" w:hAnsi="Times New Roman" w:cs="Times New Roman"/>
          <w:kern w:val="0"/>
        </w:rPr>
      </w:pPr>
      <w:r w:rsidRPr="00C67433">
        <w:rPr>
          <w:rFonts w:ascii="Times New Roman" w:eastAsia="Calibri" w:hAnsi="Times New Roman" w:cs="Times New Roman"/>
          <w:kern w:val="0"/>
        </w:rPr>
        <w:t xml:space="preserve">The geographical position of the country, i.e. the fact that </w:t>
      </w:r>
      <w:r w:rsidR="00AF7EC5">
        <w:rPr>
          <w:rFonts w:ascii="Times New Roman" w:eastAsia="Calibri" w:hAnsi="Times New Roman" w:cs="Times New Roman"/>
          <w:kern w:val="0"/>
        </w:rPr>
        <w:t>Serbia is a transit country</w:t>
      </w:r>
      <w:r w:rsidR="00263357">
        <w:rPr>
          <w:rFonts w:ascii="Times New Roman" w:eastAsia="Calibri" w:hAnsi="Times New Roman" w:cs="Times New Roman"/>
          <w:kern w:val="0"/>
          <w:lang w:val="sr-Cyrl-RS"/>
        </w:rPr>
        <w:t xml:space="preserve">, </w:t>
      </w:r>
      <w:r w:rsidRPr="00C67433">
        <w:rPr>
          <w:rFonts w:ascii="Times New Roman" w:eastAsia="Calibri" w:hAnsi="Times New Roman" w:cs="Times New Roman"/>
          <w:kern w:val="0"/>
        </w:rPr>
        <w:t xml:space="preserve">at the crossroads </w:t>
      </w:r>
      <w:r w:rsidR="00AF7EC5">
        <w:rPr>
          <w:rFonts w:ascii="Times New Roman" w:eastAsia="Calibri" w:hAnsi="Times New Roman" w:cs="Times New Roman"/>
          <w:kern w:val="0"/>
        </w:rPr>
        <w:t xml:space="preserve">between </w:t>
      </w:r>
      <w:r w:rsidRPr="00C67433">
        <w:rPr>
          <w:rFonts w:ascii="Times New Roman" w:eastAsia="Calibri" w:hAnsi="Times New Roman" w:cs="Times New Roman"/>
          <w:kern w:val="0"/>
        </w:rPr>
        <w:t xml:space="preserve">two regions - the Western Balkans and </w:t>
      </w:r>
      <w:r w:rsidR="00A8407A">
        <w:rPr>
          <w:rFonts w:ascii="Times New Roman" w:eastAsia="Calibri" w:hAnsi="Times New Roman" w:cs="Times New Roman"/>
          <w:kern w:val="0"/>
          <w:lang w:val="sr-Cyrl-RS"/>
        </w:rPr>
        <w:t xml:space="preserve">the Black </w:t>
      </w:r>
      <w:r w:rsidRPr="00C67433">
        <w:rPr>
          <w:rFonts w:ascii="Times New Roman" w:eastAsia="Calibri" w:hAnsi="Times New Roman" w:cs="Times New Roman"/>
          <w:kern w:val="0"/>
        </w:rPr>
        <w:t xml:space="preserve">Sea, through which smuggling routes of various types of illegal products and goods run and where numerous organized crime activities take place, affects the exposure of Serbia to certain risks from the transport of weapons or dual-use goods, which can be used for </w:t>
      </w:r>
      <w:r w:rsidR="00AF7EC5">
        <w:rPr>
          <w:rFonts w:ascii="Times New Roman" w:eastAsia="Calibri" w:hAnsi="Times New Roman" w:cs="Times New Roman"/>
          <w:kern w:val="0"/>
        </w:rPr>
        <w:t>WMPDP</w:t>
      </w:r>
      <w:r w:rsidRPr="00C67433">
        <w:rPr>
          <w:rFonts w:ascii="Times New Roman" w:eastAsia="Calibri" w:hAnsi="Times New Roman" w:cs="Times New Roman"/>
          <w:kern w:val="0"/>
        </w:rPr>
        <w:t xml:space="preserve">, as well as its financing, </w:t>
      </w:r>
      <w:r w:rsidR="00AF7EC5">
        <w:rPr>
          <w:rFonts w:ascii="Times New Roman" w:eastAsia="Calibri" w:hAnsi="Times New Roman" w:cs="Times New Roman"/>
          <w:kern w:val="0"/>
        </w:rPr>
        <w:t xml:space="preserve">so </w:t>
      </w:r>
      <w:r w:rsidRPr="00C67433">
        <w:rPr>
          <w:rFonts w:ascii="Times New Roman" w:eastAsia="Calibri" w:hAnsi="Times New Roman" w:cs="Times New Roman"/>
          <w:kern w:val="0"/>
        </w:rPr>
        <w:t>these risks must be permanently monitored.</w:t>
      </w:r>
    </w:p>
    <w:p w14:paraId="061A5ECA" w14:textId="77777777" w:rsidR="00AF7EC5" w:rsidRDefault="00AF7EC5" w:rsidP="008810B7">
      <w:pPr>
        <w:spacing w:after="0" w:line="240" w:lineRule="auto"/>
        <w:jc w:val="both"/>
        <w:rPr>
          <w:rFonts w:ascii="Times New Roman" w:eastAsia="Calibri" w:hAnsi="Times New Roman" w:cs="Times New Roman"/>
          <w:kern w:val="0"/>
        </w:rPr>
      </w:pPr>
    </w:p>
    <w:p w14:paraId="056ED628" w14:textId="31F3BD58" w:rsidR="00FE3D29" w:rsidRPr="00C67433" w:rsidRDefault="00FE3D29" w:rsidP="008810B7">
      <w:pPr>
        <w:spacing w:after="0" w:line="240" w:lineRule="auto"/>
        <w:jc w:val="both"/>
        <w:rPr>
          <w:rFonts w:ascii="Times New Roman" w:eastAsia="Calibri" w:hAnsi="Times New Roman" w:cs="Times New Roman"/>
          <w:kern w:val="0"/>
        </w:rPr>
      </w:pPr>
      <w:r w:rsidRPr="00C67433">
        <w:rPr>
          <w:rFonts w:ascii="Times New Roman" w:eastAsia="Calibri" w:hAnsi="Times New Roman" w:cs="Times New Roman"/>
          <w:kern w:val="0"/>
        </w:rPr>
        <w:t xml:space="preserve">The existence of nuclear facilities </w:t>
      </w:r>
      <w:r w:rsidR="00AF7EC5">
        <w:rPr>
          <w:rFonts w:ascii="Times New Roman" w:eastAsia="Calibri" w:hAnsi="Times New Roman" w:cs="Times New Roman"/>
          <w:kern w:val="0"/>
        </w:rPr>
        <w:t xml:space="preserve">in </w:t>
      </w:r>
      <w:r w:rsidRPr="00C67433">
        <w:rPr>
          <w:rFonts w:ascii="Times New Roman" w:eastAsia="Calibri" w:hAnsi="Times New Roman" w:cs="Times New Roman"/>
          <w:kern w:val="0"/>
        </w:rPr>
        <w:t xml:space="preserve">Serbia, </w:t>
      </w:r>
      <w:r w:rsidR="00AF7EC5">
        <w:rPr>
          <w:rFonts w:ascii="Times New Roman" w:eastAsia="Calibri" w:hAnsi="Times New Roman" w:cs="Times New Roman"/>
          <w:kern w:val="0"/>
        </w:rPr>
        <w:t xml:space="preserve">and </w:t>
      </w:r>
      <w:r w:rsidRPr="00C67433">
        <w:rPr>
          <w:rFonts w:ascii="Times New Roman" w:eastAsia="Calibri" w:hAnsi="Times New Roman" w:cs="Times New Roman"/>
          <w:kern w:val="0"/>
        </w:rPr>
        <w:t>in neighboring countries (Bulgaria, Romania, Slovenia, etc.), also carries a significant degree of risk in terms of potential misuse of nuclear and radiological materials for</w:t>
      </w:r>
      <w:r w:rsidR="00AF7EC5">
        <w:rPr>
          <w:rFonts w:ascii="Times New Roman" w:eastAsia="Calibri" w:hAnsi="Times New Roman" w:cs="Times New Roman"/>
          <w:kern w:val="0"/>
        </w:rPr>
        <w:t xml:space="preserve"> WMPDP</w:t>
      </w:r>
      <w:r w:rsidRPr="00C67433">
        <w:rPr>
          <w:rFonts w:ascii="Times New Roman" w:eastAsia="Calibri" w:hAnsi="Times New Roman" w:cs="Times New Roman"/>
          <w:kern w:val="0"/>
        </w:rPr>
        <w:t>.</w:t>
      </w:r>
    </w:p>
    <w:p w14:paraId="1C244F1E" w14:textId="77777777" w:rsidR="00AF7EC5" w:rsidRDefault="00AF7EC5" w:rsidP="008810B7">
      <w:pPr>
        <w:spacing w:after="0" w:line="240" w:lineRule="auto"/>
        <w:jc w:val="both"/>
        <w:rPr>
          <w:rFonts w:ascii="Times New Roman" w:eastAsia="Calibri" w:hAnsi="Times New Roman" w:cs="Times New Roman"/>
          <w:kern w:val="0"/>
        </w:rPr>
      </w:pPr>
    </w:p>
    <w:p w14:paraId="081A7328" w14:textId="4A1A1D4B" w:rsidR="00FE3D29" w:rsidRDefault="00AF7EC5" w:rsidP="008810B7">
      <w:pPr>
        <w:spacing w:after="0" w:line="240" w:lineRule="auto"/>
        <w:jc w:val="both"/>
        <w:rPr>
          <w:rFonts w:ascii="Times New Roman" w:eastAsia="Calibri" w:hAnsi="Times New Roman" w:cs="Times New Roman"/>
          <w:kern w:val="0"/>
        </w:rPr>
      </w:pPr>
      <w:r>
        <w:rPr>
          <w:rFonts w:ascii="Times New Roman" w:eastAsia="Calibri" w:hAnsi="Times New Roman" w:cs="Times New Roman"/>
          <w:kern w:val="0"/>
        </w:rPr>
        <w:t>A</w:t>
      </w:r>
      <w:r w:rsidR="00FE3D29" w:rsidRPr="00C67433">
        <w:rPr>
          <w:rFonts w:ascii="Times New Roman" w:eastAsia="Calibri" w:hAnsi="Times New Roman" w:cs="Times New Roman"/>
          <w:kern w:val="0"/>
        </w:rPr>
        <w:t xml:space="preserve">lthough not directly exposed to the </w:t>
      </w:r>
      <w:r>
        <w:rPr>
          <w:rFonts w:ascii="Times New Roman" w:eastAsia="Calibri" w:hAnsi="Times New Roman" w:cs="Times New Roman"/>
          <w:kern w:val="0"/>
        </w:rPr>
        <w:t>WMDPF risks, Serbia as</w:t>
      </w:r>
      <w:r w:rsidR="00FE3D29" w:rsidRPr="00C67433">
        <w:rPr>
          <w:rFonts w:ascii="Times New Roman" w:eastAsia="Calibri" w:hAnsi="Times New Roman" w:cs="Times New Roman"/>
          <w:kern w:val="0"/>
        </w:rPr>
        <w:t xml:space="preserve"> a transit country cannot be absolutely immune </w:t>
      </w:r>
      <w:r w:rsidR="002F23A5">
        <w:rPr>
          <w:rFonts w:ascii="Times New Roman" w:eastAsia="Calibri" w:hAnsi="Times New Roman" w:cs="Times New Roman"/>
          <w:kern w:val="0"/>
          <w:lang w:val="sr-Cyrl-RS"/>
        </w:rPr>
        <w:t xml:space="preserve">to </w:t>
      </w:r>
      <w:r w:rsidR="00FE3D29" w:rsidRPr="00C67433">
        <w:rPr>
          <w:rFonts w:ascii="Times New Roman" w:eastAsia="Calibri" w:hAnsi="Times New Roman" w:cs="Times New Roman"/>
          <w:kern w:val="0"/>
        </w:rPr>
        <w:t>potential threats from these activities.</w:t>
      </w:r>
    </w:p>
    <w:p w14:paraId="66E2942C" w14:textId="77777777" w:rsidR="00AF7EC5" w:rsidRPr="00C67433" w:rsidRDefault="00AF7EC5" w:rsidP="008810B7">
      <w:pPr>
        <w:spacing w:after="0" w:line="240" w:lineRule="auto"/>
        <w:jc w:val="both"/>
        <w:rPr>
          <w:rFonts w:ascii="Times New Roman" w:eastAsia="Calibri" w:hAnsi="Times New Roman" w:cs="Times New Roman"/>
          <w:kern w:val="0"/>
        </w:rPr>
      </w:pPr>
    </w:p>
    <w:p w14:paraId="350B5CFC" w14:textId="592CDFE0" w:rsidR="00007646" w:rsidRDefault="00115FD2" w:rsidP="008810B7">
      <w:pPr>
        <w:autoSpaceDE w:val="0"/>
        <w:autoSpaceDN w:val="0"/>
        <w:adjustRightInd w:val="0"/>
        <w:spacing w:after="0" w:line="240" w:lineRule="auto"/>
        <w:jc w:val="both"/>
        <w:rPr>
          <w:rFonts w:ascii="Times New Roman" w:eastAsia="Calibri" w:hAnsi="Times New Roman" w:cs="Times New Roman"/>
          <w:iCs/>
          <w:noProof/>
          <w:kern w:val="0"/>
          <w:lang w:val="sr-Cyrl-RS"/>
        </w:rPr>
      </w:pPr>
      <w:r>
        <w:rPr>
          <w:rFonts w:ascii="Times New Roman" w:hAnsi="Times New Roman" w:cs="Times New Roman"/>
          <w:color w:val="000000"/>
          <w:kern w:val="0"/>
          <w:lang w:val="en-US"/>
        </w:rPr>
        <w:t xml:space="preserve">The </w:t>
      </w:r>
      <w:r w:rsidR="00AF7EC5">
        <w:rPr>
          <w:rFonts w:ascii="Times New Roman" w:hAnsi="Times New Roman" w:cs="Times New Roman"/>
          <w:color w:val="000000"/>
          <w:kern w:val="0"/>
          <w:lang w:val="en-US"/>
        </w:rPr>
        <w:t>WMDPF NRA</w:t>
      </w:r>
      <w:r w:rsidR="0071513B">
        <w:rPr>
          <w:rFonts w:ascii="Times New Roman" w:eastAsia="Calibri" w:hAnsi="Times New Roman" w:cs="Times New Roman"/>
          <w:iCs/>
          <w:noProof/>
          <w:kern w:val="0"/>
          <w:lang w:val="sr-Cyrl-RS"/>
        </w:rPr>
        <w:t xml:space="preserve">, </w:t>
      </w:r>
      <w:r>
        <w:rPr>
          <w:rFonts w:ascii="Times New Roman" w:eastAsia="Calibri" w:hAnsi="Times New Roman" w:cs="Times New Roman"/>
          <w:iCs/>
          <w:noProof/>
          <w:kern w:val="0"/>
          <w:lang w:val="en-US"/>
        </w:rPr>
        <w:t xml:space="preserve">conducted </w:t>
      </w:r>
      <w:r w:rsidR="00AF7EC5">
        <w:rPr>
          <w:rFonts w:ascii="Times New Roman" w:eastAsia="Calibri" w:hAnsi="Times New Roman" w:cs="Times New Roman"/>
          <w:iCs/>
          <w:noProof/>
          <w:kern w:val="0"/>
          <w:lang w:val="en-US"/>
        </w:rPr>
        <w:t xml:space="preserve">using </w:t>
      </w:r>
      <w:r w:rsidR="0071513B">
        <w:rPr>
          <w:rFonts w:ascii="Times New Roman" w:eastAsia="Calibri" w:hAnsi="Times New Roman" w:cs="Times New Roman"/>
          <w:iCs/>
          <w:noProof/>
          <w:kern w:val="0"/>
          <w:lang w:val="sr-Cyrl-RS"/>
        </w:rPr>
        <w:t xml:space="preserve">the </w:t>
      </w:r>
      <w:r w:rsidR="00AF7EC5">
        <w:rPr>
          <w:rFonts w:ascii="Times New Roman" w:eastAsia="Calibri" w:hAnsi="Times New Roman" w:cs="Times New Roman"/>
          <w:iCs/>
          <w:noProof/>
          <w:kern w:val="0"/>
          <w:lang w:val="en-US"/>
        </w:rPr>
        <w:t xml:space="preserve">appropriate </w:t>
      </w:r>
      <w:r w:rsidR="0071513B">
        <w:rPr>
          <w:rFonts w:ascii="Times New Roman" w:eastAsia="Calibri" w:hAnsi="Times New Roman" w:cs="Times New Roman"/>
          <w:iCs/>
          <w:noProof/>
          <w:kern w:val="0"/>
          <w:lang w:val="sr-Cyrl-RS"/>
        </w:rPr>
        <w:t>criteria</w:t>
      </w:r>
      <w:r w:rsidR="00AF7EC5">
        <w:rPr>
          <w:rFonts w:ascii="Times New Roman" w:eastAsia="Calibri" w:hAnsi="Times New Roman" w:cs="Times New Roman"/>
          <w:iCs/>
          <w:noProof/>
          <w:kern w:val="0"/>
          <w:lang w:val="en-US"/>
        </w:rPr>
        <w:t xml:space="preserve"> and parameters,</w:t>
      </w:r>
      <w:r w:rsidR="00AF7EC5">
        <w:rPr>
          <w:rFonts w:ascii="Times New Roman" w:eastAsia="Calibri" w:hAnsi="Times New Roman" w:cs="Times New Roman"/>
          <w:iCs/>
          <w:noProof/>
          <w:kern w:val="0"/>
          <w:lang w:val="sr-Cyrl-RS"/>
        </w:rPr>
        <w:t xml:space="preserve"> </w:t>
      </w:r>
      <w:r>
        <w:rPr>
          <w:rFonts w:ascii="Times New Roman" w:eastAsia="Calibri" w:hAnsi="Times New Roman" w:cs="Times New Roman"/>
          <w:iCs/>
          <w:noProof/>
          <w:kern w:val="0"/>
          <w:lang w:val="en-US"/>
        </w:rPr>
        <w:t>found as follows</w:t>
      </w:r>
      <w:r w:rsidR="0071513B">
        <w:rPr>
          <w:rFonts w:ascii="Times New Roman" w:eastAsia="Calibri" w:hAnsi="Times New Roman" w:cs="Times New Roman"/>
          <w:iCs/>
          <w:noProof/>
          <w:kern w:val="0"/>
          <w:lang w:val="sr-Cyrl-RS"/>
        </w:rPr>
        <w:t>:</w:t>
      </w:r>
    </w:p>
    <w:p w14:paraId="0A2B5FD6" w14:textId="77777777" w:rsidR="00997A40" w:rsidRPr="00997A40" w:rsidRDefault="00997A40" w:rsidP="008810B7">
      <w:pPr>
        <w:autoSpaceDE w:val="0"/>
        <w:autoSpaceDN w:val="0"/>
        <w:adjustRightInd w:val="0"/>
        <w:spacing w:after="0" w:line="240" w:lineRule="auto"/>
        <w:jc w:val="both"/>
        <w:rPr>
          <w:rFonts w:ascii="Times New Roman" w:hAnsi="Times New Roman" w:cs="Times New Roman"/>
          <w:b/>
          <w:bCs/>
          <w:color w:val="000000"/>
          <w:kern w:val="0"/>
        </w:rPr>
      </w:pPr>
    </w:p>
    <w:p w14:paraId="51E5FFE3" w14:textId="41A6B160" w:rsidR="00007646" w:rsidRPr="00A968F6" w:rsidRDefault="00007646" w:rsidP="008810B7">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i/>
          <w:kern w:val="0"/>
        </w:rPr>
      </w:pPr>
      <w:r w:rsidRPr="002B51B3">
        <w:rPr>
          <w:rFonts w:ascii="Times New Roman" w:eastAsia="Calibri" w:hAnsi="Times New Roman" w:cs="Times New Roman"/>
          <w:b/>
          <w:bCs/>
          <w:i/>
          <w:noProof/>
          <w:kern w:val="0"/>
        </w:rPr>
        <w:t xml:space="preserve">The </w:t>
      </w:r>
      <w:r w:rsidR="00115FD2">
        <w:rPr>
          <w:rFonts w:ascii="Times New Roman" w:eastAsia="Calibri" w:hAnsi="Times New Roman" w:cs="Times New Roman"/>
          <w:b/>
          <w:bCs/>
          <w:i/>
          <w:noProof/>
          <w:kern w:val="0"/>
        </w:rPr>
        <w:t xml:space="preserve">WMDPF </w:t>
      </w:r>
      <w:r w:rsidRPr="002B51B3">
        <w:rPr>
          <w:rFonts w:ascii="Times New Roman" w:eastAsia="Calibri" w:hAnsi="Times New Roman" w:cs="Times New Roman"/>
          <w:b/>
          <w:bCs/>
          <w:i/>
          <w:noProof/>
          <w:kern w:val="0"/>
        </w:rPr>
        <w:t xml:space="preserve">risk is assessed as </w:t>
      </w:r>
      <w:r w:rsidR="00115FD2">
        <w:rPr>
          <w:rFonts w:ascii="Times New Roman" w:eastAsia="Calibri" w:hAnsi="Times New Roman" w:cs="Times New Roman"/>
          <w:i/>
          <w:noProof/>
          <w:kern w:val="0"/>
        </w:rPr>
        <w:t>"</w:t>
      </w:r>
      <w:r w:rsidR="00115FD2">
        <w:rPr>
          <w:rFonts w:ascii="Times New Roman" w:eastAsia="Calibri" w:hAnsi="Times New Roman" w:cs="Times New Roman"/>
          <w:b/>
          <w:i/>
          <w:noProof/>
          <w:kern w:val="0"/>
        </w:rPr>
        <w:t>low to medium</w:t>
      </w:r>
      <w:r w:rsidRPr="00A968F6">
        <w:rPr>
          <w:rFonts w:ascii="Times New Roman" w:eastAsia="Calibri" w:hAnsi="Times New Roman" w:cs="Times New Roman"/>
          <w:i/>
          <w:noProof/>
          <w:kern w:val="0"/>
        </w:rPr>
        <w:t xml:space="preserve">", taking into account the country's legislative and institutional framework, the procedures in place in the country, the licensing and permitting process, cooperation </w:t>
      </w:r>
      <w:r w:rsidR="00B66D78">
        <w:rPr>
          <w:rFonts w:ascii="Times New Roman" w:eastAsia="Calibri" w:hAnsi="Times New Roman" w:cs="Times New Roman"/>
          <w:i/>
          <w:noProof/>
          <w:kern w:val="0"/>
          <w:lang w:val="sr-Cyrl-RS"/>
        </w:rPr>
        <w:t xml:space="preserve">with </w:t>
      </w:r>
      <w:r w:rsidRPr="00A968F6">
        <w:rPr>
          <w:rFonts w:ascii="Times New Roman" w:eastAsia="Calibri" w:hAnsi="Times New Roman" w:cs="Times New Roman"/>
          <w:i/>
          <w:noProof/>
          <w:kern w:val="0"/>
        </w:rPr>
        <w:t xml:space="preserve">institutions at the domestic and international levels, analysis of the preventive and </w:t>
      </w:r>
      <w:r w:rsidR="00115FD2">
        <w:rPr>
          <w:rFonts w:ascii="Times New Roman" w:eastAsia="Calibri" w:hAnsi="Times New Roman" w:cs="Times New Roman"/>
          <w:i/>
          <w:noProof/>
          <w:kern w:val="0"/>
        </w:rPr>
        <w:t>enforcement</w:t>
      </w:r>
      <w:r w:rsidRPr="00A968F6">
        <w:rPr>
          <w:rFonts w:ascii="Times New Roman" w:eastAsia="Calibri" w:hAnsi="Times New Roman" w:cs="Times New Roman"/>
          <w:i/>
          <w:noProof/>
          <w:kern w:val="0"/>
        </w:rPr>
        <w:t xml:space="preserve"> system</w:t>
      </w:r>
      <w:r w:rsidR="00115FD2">
        <w:rPr>
          <w:rFonts w:ascii="Times New Roman" w:eastAsia="Calibri" w:hAnsi="Times New Roman" w:cs="Times New Roman"/>
          <w:i/>
          <w:noProof/>
          <w:kern w:val="0"/>
        </w:rPr>
        <w:t>s</w:t>
      </w:r>
      <w:r w:rsidRPr="00A968F6">
        <w:rPr>
          <w:rFonts w:ascii="Times New Roman" w:eastAsia="Calibri" w:hAnsi="Times New Roman" w:cs="Times New Roman"/>
          <w:i/>
          <w:noProof/>
          <w:kern w:val="0"/>
        </w:rPr>
        <w:t>, preventive actions and measures in the system, pre-</w:t>
      </w:r>
      <w:r w:rsidR="00115FD2">
        <w:rPr>
          <w:rFonts w:ascii="Times New Roman" w:eastAsia="Calibri" w:hAnsi="Times New Roman" w:cs="Times New Roman"/>
          <w:i/>
          <w:noProof/>
          <w:kern w:val="0"/>
        </w:rPr>
        <w:t xml:space="preserve">investigative </w:t>
      </w:r>
      <w:r w:rsidRPr="00A968F6">
        <w:rPr>
          <w:rFonts w:ascii="Times New Roman" w:eastAsia="Calibri" w:hAnsi="Times New Roman" w:cs="Times New Roman"/>
          <w:i/>
          <w:noProof/>
          <w:kern w:val="0"/>
        </w:rPr>
        <w:t xml:space="preserve">and investigative </w:t>
      </w:r>
      <w:r w:rsidR="00115FD2">
        <w:rPr>
          <w:rFonts w:ascii="Times New Roman" w:eastAsia="Calibri" w:hAnsi="Times New Roman" w:cs="Times New Roman"/>
          <w:i/>
          <w:noProof/>
          <w:kern w:val="0"/>
        </w:rPr>
        <w:t>proceedings</w:t>
      </w:r>
      <w:r w:rsidRPr="00A968F6">
        <w:rPr>
          <w:rFonts w:ascii="Times New Roman" w:eastAsia="Calibri" w:hAnsi="Times New Roman" w:cs="Times New Roman"/>
          <w:i/>
          <w:noProof/>
          <w:kern w:val="0"/>
        </w:rPr>
        <w:t>, intelligence and other data, sectoral risks, specific risks related to certain products and services, the economic, demographic and geographical position of the country, as well as other factors of importance for the assessment of this type of risk</w:t>
      </w:r>
      <w:r w:rsidR="00115FD2">
        <w:rPr>
          <w:rFonts w:ascii="Times New Roman" w:eastAsia="Calibri" w:hAnsi="Times New Roman" w:cs="Times New Roman"/>
          <w:i/>
          <w:noProof/>
          <w:kern w:val="0"/>
        </w:rPr>
        <w:t>,</w:t>
      </w:r>
      <w:r w:rsidRPr="00A968F6">
        <w:rPr>
          <w:rFonts w:ascii="Times New Roman" w:eastAsia="Calibri" w:hAnsi="Times New Roman" w:cs="Times New Roman"/>
          <w:i/>
          <w:noProof/>
          <w:kern w:val="0"/>
        </w:rPr>
        <w:t xml:space="preserve"> and the final assessment of the country's exposure to threats and vulnerabilities related to</w:t>
      </w:r>
      <w:r w:rsidR="00115FD2">
        <w:rPr>
          <w:rFonts w:ascii="Times New Roman" w:eastAsia="Calibri" w:hAnsi="Times New Roman" w:cs="Times New Roman"/>
          <w:i/>
          <w:noProof/>
          <w:kern w:val="0"/>
        </w:rPr>
        <w:t xml:space="preserve"> WMDPF</w:t>
      </w:r>
      <w:r w:rsidRPr="00A968F6">
        <w:rPr>
          <w:rFonts w:ascii="Times New Roman" w:eastAsia="Calibri" w:hAnsi="Times New Roman" w:cs="Times New Roman"/>
          <w:i/>
          <w:noProof/>
          <w:kern w:val="0"/>
        </w:rPr>
        <w:t>.</w:t>
      </w:r>
      <w:r w:rsidR="00826CB5" w:rsidRPr="00DE13FE">
        <w:rPr>
          <w:rStyle w:val="FootnoteReference"/>
          <w:rFonts w:ascii="Times New Roman" w:eastAsia="Calibri" w:hAnsi="Times New Roman" w:cs="Times New Roman"/>
          <w:b/>
          <w:i/>
          <w:noProof/>
          <w:kern w:val="0"/>
        </w:rPr>
        <w:footnoteReference w:id="2"/>
      </w:r>
    </w:p>
    <w:p w14:paraId="68BC467F" w14:textId="77777777" w:rsidR="00A8407A" w:rsidRDefault="00A8407A" w:rsidP="008810B7">
      <w:pPr>
        <w:autoSpaceDE w:val="0"/>
        <w:autoSpaceDN w:val="0"/>
        <w:adjustRightInd w:val="0"/>
        <w:spacing w:after="0" w:line="240" w:lineRule="auto"/>
        <w:jc w:val="both"/>
        <w:rPr>
          <w:rFonts w:ascii="Times New Roman" w:hAnsi="Times New Roman" w:cs="Times New Roman"/>
          <w:b/>
          <w:bCs/>
          <w:color w:val="000000"/>
          <w:kern w:val="0"/>
          <w:lang w:val="sr-Cyrl-RS"/>
        </w:rPr>
      </w:pPr>
    </w:p>
    <w:p w14:paraId="56E7D2A1" w14:textId="23B9D0DF" w:rsidR="003637C2" w:rsidRPr="004A5342" w:rsidRDefault="00115FD2" w:rsidP="008810B7">
      <w:pPr>
        <w:pStyle w:val="Heading1"/>
        <w:spacing w:before="0" w:after="0" w:line="240" w:lineRule="auto"/>
        <w:rPr>
          <w:rFonts w:ascii="Times New Roman" w:hAnsi="Times New Roman" w:cs="Times New Roman"/>
          <w:sz w:val="32"/>
          <w:szCs w:val="32"/>
          <w:lang w:val="sr-Cyrl-RS"/>
        </w:rPr>
      </w:pPr>
      <w:bookmarkStart w:id="6" w:name="_Toc188618307"/>
      <w:r>
        <w:rPr>
          <w:rFonts w:ascii="Times New Roman" w:hAnsi="Times New Roman" w:cs="Times New Roman"/>
          <w:sz w:val="32"/>
          <w:szCs w:val="32"/>
          <w:lang w:val="en-US"/>
        </w:rPr>
        <w:t xml:space="preserve">PURPOSE </w:t>
      </w:r>
      <w:r w:rsidR="003637C2" w:rsidRPr="004A5342">
        <w:rPr>
          <w:rFonts w:ascii="Times New Roman" w:hAnsi="Times New Roman" w:cs="Times New Roman"/>
          <w:sz w:val="32"/>
          <w:szCs w:val="32"/>
          <w:lang w:val="sr-Cyrl-RS"/>
        </w:rPr>
        <w:t>AND METHODOLOGY</w:t>
      </w:r>
      <w:bookmarkEnd w:id="6"/>
      <w:r w:rsidR="003637C2" w:rsidRPr="004A5342">
        <w:rPr>
          <w:rFonts w:ascii="Times New Roman" w:hAnsi="Times New Roman" w:cs="Times New Roman"/>
          <w:sz w:val="32"/>
          <w:szCs w:val="32"/>
          <w:lang w:val="sr-Cyrl-RS"/>
        </w:rPr>
        <w:tab/>
      </w:r>
    </w:p>
    <w:p w14:paraId="5856746C" w14:textId="77777777" w:rsidR="00A8407A" w:rsidRDefault="00A8407A" w:rsidP="008810B7">
      <w:pPr>
        <w:autoSpaceDE w:val="0"/>
        <w:autoSpaceDN w:val="0"/>
        <w:adjustRightInd w:val="0"/>
        <w:spacing w:after="0" w:line="240" w:lineRule="auto"/>
        <w:jc w:val="both"/>
        <w:rPr>
          <w:rFonts w:ascii="Times New Roman" w:hAnsi="Times New Roman" w:cs="Times New Roman"/>
          <w:b/>
          <w:bCs/>
          <w:color w:val="000000"/>
          <w:kern w:val="0"/>
          <w:lang w:val="sr-Cyrl-RS"/>
        </w:rPr>
      </w:pPr>
    </w:p>
    <w:p w14:paraId="1ECD5D16" w14:textId="56A6C62A" w:rsidR="0015136C" w:rsidRDefault="00386479" w:rsidP="008810B7">
      <w:pPr>
        <w:autoSpaceDE w:val="0"/>
        <w:autoSpaceDN w:val="0"/>
        <w:adjustRightInd w:val="0"/>
        <w:spacing w:after="0" w:line="240" w:lineRule="auto"/>
        <w:jc w:val="both"/>
        <w:rPr>
          <w:rFonts w:ascii="Times New Roman" w:hAnsi="Times New Roman" w:cs="Times New Roman"/>
          <w:color w:val="000000"/>
          <w:kern w:val="0"/>
          <w:lang w:val="sr-Cyrl-RS"/>
        </w:rPr>
      </w:pPr>
      <w:r>
        <w:rPr>
          <w:rFonts w:ascii="Times New Roman" w:hAnsi="Times New Roman" w:cs="Times New Roman"/>
          <w:color w:val="000000"/>
          <w:kern w:val="0"/>
        </w:rPr>
        <w:t xml:space="preserve">The </w:t>
      </w:r>
      <w:r w:rsidR="00115FD2">
        <w:rPr>
          <w:rFonts w:ascii="Times New Roman" w:hAnsi="Times New Roman" w:cs="Times New Roman"/>
          <w:color w:val="000000"/>
          <w:kern w:val="0"/>
        </w:rPr>
        <w:t xml:space="preserve">purpose of </w:t>
      </w:r>
      <w:r w:rsidR="001439AC">
        <w:rPr>
          <w:rFonts w:ascii="Times New Roman" w:hAnsi="Times New Roman" w:cs="Times New Roman"/>
          <w:color w:val="000000"/>
          <w:kern w:val="0"/>
          <w:lang w:val="sr-Cyrl-RS"/>
        </w:rPr>
        <w:t>this document</w:t>
      </w:r>
      <w:r w:rsidR="00A166D8">
        <w:rPr>
          <w:rFonts w:ascii="Times New Roman" w:hAnsi="Times New Roman" w:cs="Times New Roman"/>
          <w:color w:val="000000"/>
          <w:kern w:val="0"/>
        </w:rPr>
        <w:t xml:space="preserve"> </w:t>
      </w:r>
      <w:r w:rsidR="00A166D8">
        <w:rPr>
          <w:rFonts w:ascii="Times New Roman" w:hAnsi="Times New Roman" w:cs="Times New Roman"/>
          <w:color w:val="000000"/>
          <w:kern w:val="0"/>
          <w:lang w:val="sr-Cyrl-RS"/>
        </w:rPr>
        <w:t xml:space="preserve">is </w:t>
      </w:r>
      <w:r w:rsidR="00115FD2">
        <w:rPr>
          <w:rFonts w:ascii="Times New Roman" w:hAnsi="Times New Roman" w:cs="Times New Roman"/>
          <w:color w:val="000000"/>
          <w:kern w:val="0"/>
          <w:lang w:val="en-US"/>
        </w:rPr>
        <w:t xml:space="preserve">to present to the obliged entities </w:t>
      </w:r>
      <w:r w:rsidR="00DD2B0D">
        <w:rPr>
          <w:rFonts w:ascii="Times New Roman" w:hAnsi="Times New Roman" w:cs="Times New Roman"/>
          <w:color w:val="000000"/>
          <w:kern w:val="0"/>
        </w:rPr>
        <w:t xml:space="preserve">under the Law on the Prevention of Money Laundering and </w:t>
      </w:r>
      <w:r w:rsidR="00115FD2">
        <w:rPr>
          <w:rFonts w:ascii="Times New Roman" w:hAnsi="Times New Roman" w:cs="Times New Roman"/>
          <w:color w:val="000000"/>
          <w:kern w:val="0"/>
        </w:rPr>
        <w:t xml:space="preserve">the </w:t>
      </w:r>
      <w:r w:rsidR="00DD2B0D">
        <w:rPr>
          <w:rFonts w:ascii="Times New Roman" w:hAnsi="Times New Roman" w:cs="Times New Roman"/>
          <w:color w:val="000000"/>
          <w:kern w:val="0"/>
        </w:rPr>
        <w:t>Financing of Terrorism (</w:t>
      </w:r>
      <w:r w:rsidR="00115FD2">
        <w:rPr>
          <w:rFonts w:ascii="Times New Roman" w:hAnsi="Times New Roman" w:cs="Times New Roman"/>
          <w:color w:val="000000"/>
          <w:kern w:val="0"/>
        </w:rPr>
        <w:t>AML/CFT Law</w:t>
      </w:r>
      <w:r w:rsidR="00DD2B0D">
        <w:rPr>
          <w:rFonts w:ascii="Times New Roman" w:hAnsi="Times New Roman" w:cs="Times New Roman"/>
          <w:color w:val="000000"/>
          <w:kern w:val="0"/>
        </w:rPr>
        <w:t xml:space="preserve">) </w:t>
      </w:r>
      <w:r w:rsidR="00115FD2">
        <w:rPr>
          <w:rFonts w:ascii="Times New Roman" w:hAnsi="Times New Roman" w:cs="Times New Roman"/>
          <w:color w:val="000000"/>
          <w:kern w:val="0"/>
        </w:rPr>
        <w:t xml:space="preserve">information </w:t>
      </w:r>
      <w:r w:rsidR="005F2ED3">
        <w:rPr>
          <w:rFonts w:ascii="Times New Roman" w:hAnsi="Times New Roman" w:cs="Times New Roman"/>
          <w:color w:val="000000"/>
          <w:kern w:val="0"/>
          <w:lang w:val="sr-Cyrl-RS"/>
        </w:rPr>
        <w:t xml:space="preserve">of </w:t>
      </w:r>
      <w:r>
        <w:rPr>
          <w:rFonts w:ascii="Times New Roman" w:hAnsi="Times New Roman" w:cs="Times New Roman"/>
          <w:color w:val="000000"/>
          <w:kern w:val="0"/>
        </w:rPr>
        <w:t xml:space="preserve">the </w:t>
      </w:r>
      <w:r w:rsidR="00115FD2">
        <w:rPr>
          <w:rFonts w:ascii="Times New Roman" w:hAnsi="Times New Roman" w:cs="Times New Roman"/>
          <w:color w:val="000000"/>
          <w:kern w:val="0"/>
        </w:rPr>
        <w:t xml:space="preserve">current </w:t>
      </w:r>
      <w:r>
        <w:rPr>
          <w:rFonts w:ascii="Times New Roman" w:hAnsi="Times New Roman" w:cs="Times New Roman"/>
          <w:color w:val="000000"/>
          <w:kern w:val="0"/>
        </w:rPr>
        <w:t xml:space="preserve">situation </w:t>
      </w:r>
      <w:r w:rsidR="00B66D78">
        <w:rPr>
          <w:rFonts w:ascii="Times New Roman" w:hAnsi="Times New Roman" w:cs="Times New Roman"/>
          <w:color w:val="000000"/>
          <w:kern w:val="0"/>
          <w:lang w:val="sr-Cyrl-RS"/>
        </w:rPr>
        <w:t xml:space="preserve">regarding </w:t>
      </w:r>
      <w:r w:rsidR="00B66D78">
        <w:rPr>
          <w:rFonts w:ascii="Times New Roman" w:hAnsi="Times New Roman" w:cs="Times New Roman"/>
          <w:color w:val="000000"/>
          <w:kern w:val="0"/>
        </w:rPr>
        <w:t xml:space="preserve">the </w:t>
      </w:r>
      <w:r w:rsidR="00115FD2">
        <w:rPr>
          <w:rFonts w:ascii="Times New Roman" w:hAnsi="Times New Roman" w:cs="Times New Roman"/>
          <w:color w:val="000000"/>
          <w:kern w:val="0"/>
        </w:rPr>
        <w:t xml:space="preserve">WMDPF risk </w:t>
      </w:r>
      <w:r w:rsidR="00B66D78">
        <w:rPr>
          <w:rFonts w:ascii="Times New Roman" w:hAnsi="Times New Roman" w:cs="Times New Roman"/>
          <w:color w:val="000000"/>
          <w:kern w:val="0"/>
        </w:rPr>
        <w:t xml:space="preserve">exposure </w:t>
      </w:r>
      <w:r>
        <w:rPr>
          <w:rFonts w:ascii="Times New Roman" w:hAnsi="Times New Roman" w:cs="Times New Roman"/>
          <w:color w:val="000000"/>
          <w:kern w:val="0"/>
        </w:rPr>
        <w:t xml:space="preserve">in </w:t>
      </w:r>
      <w:r w:rsidR="00115FD2">
        <w:rPr>
          <w:rFonts w:ascii="Times New Roman" w:hAnsi="Times New Roman" w:cs="Times New Roman"/>
          <w:color w:val="000000"/>
          <w:kern w:val="0"/>
        </w:rPr>
        <w:t>Serbia</w:t>
      </w:r>
      <w:r w:rsidR="00BC77F5">
        <w:rPr>
          <w:rFonts w:ascii="Times New Roman" w:hAnsi="Times New Roman" w:cs="Times New Roman"/>
          <w:color w:val="000000"/>
          <w:kern w:val="0"/>
          <w:lang w:val="sr-Cyrl-RS"/>
        </w:rPr>
        <w:t>,</w:t>
      </w:r>
      <w:r>
        <w:rPr>
          <w:rFonts w:ascii="Times New Roman" w:hAnsi="Times New Roman" w:cs="Times New Roman"/>
          <w:color w:val="000000"/>
          <w:kern w:val="0"/>
        </w:rPr>
        <w:t xml:space="preserve"> </w:t>
      </w:r>
      <w:bookmarkStart w:id="7" w:name="_Hlk167307184"/>
      <w:r w:rsidR="00115FD2">
        <w:rPr>
          <w:rFonts w:ascii="Times New Roman" w:hAnsi="Times New Roman" w:cs="Times New Roman"/>
          <w:color w:val="000000"/>
          <w:kern w:val="0"/>
          <w:lang w:val="en-US"/>
        </w:rPr>
        <w:t xml:space="preserve">as found by the </w:t>
      </w:r>
      <w:r w:rsidR="00047214">
        <w:rPr>
          <w:rFonts w:ascii="Times New Roman" w:hAnsi="Times New Roman" w:cs="Times New Roman"/>
          <w:color w:val="000000"/>
          <w:kern w:val="0"/>
          <w:lang w:val="sr-Cyrl-RS"/>
        </w:rPr>
        <w:t xml:space="preserve">Assessment of the </w:t>
      </w:r>
      <w:r w:rsidR="00115FD2">
        <w:rPr>
          <w:rFonts w:ascii="Times New Roman" w:hAnsi="Times New Roman" w:cs="Times New Roman"/>
          <w:color w:val="000000"/>
          <w:kern w:val="0"/>
          <w:lang w:val="en-US"/>
        </w:rPr>
        <w:t xml:space="preserve">WMDPF </w:t>
      </w:r>
      <w:r w:rsidR="00047214">
        <w:rPr>
          <w:rFonts w:ascii="Times New Roman" w:hAnsi="Times New Roman" w:cs="Times New Roman"/>
          <w:color w:val="000000"/>
          <w:kern w:val="0"/>
          <w:lang w:val="sr-Cyrl-RS"/>
        </w:rPr>
        <w:t>Risk.</w:t>
      </w:r>
      <w:bookmarkEnd w:id="7"/>
    </w:p>
    <w:p w14:paraId="33A918A0" w14:textId="77777777" w:rsidR="00A166D8" w:rsidRDefault="00A166D8" w:rsidP="008810B7">
      <w:pPr>
        <w:autoSpaceDE w:val="0"/>
        <w:autoSpaceDN w:val="0"/>
        <w:adjustRightInd w:val="0"/>
        <w:spacing w:after="0" w:line="240" w:lineRule="auto"/>
        <w:jc w:val="both"/>
        <w:rPr>
          <w:rFonts w:ascii="Times New Roman" w:hAnsi="Times New Roman" w:cs="Times New Roman"/>
          <w:color w:val="000000"/>
          <w:kern w:val="0"/>
          <w:lang w:val="sr-Cyrl-RS"/>
        </w:rPr>
      </w:pPr>
    </w:p>
    <w:p w14:paraId="2386A4AF" w14:textId="32845A1A" w:rsidR="00300D18" w:rsidRDefault="00464B83" w:rsidP="008810B7">
      <w:pPr>
        <w:autoSpaceDE w:val="0"/>
        <w:autoSpaceDN w:val="0"/>
        <w:adjustRightInd w:val="0"/>
        <w:spacing w:after="0" w:line="240" w:lineRule="auto"/>
        <w:jc w:val="both"/>
        <w:rPr>
          <w:rFonts w:ascii="Times New Roman" w:hAnsi="Times New Roman" w:cs="Times New Roman"/>
          <w:color w:val="000000"/>
          <w:kern w:val="0"/>
          <w:lang w:val="sr-Cyrl-RS"/>
        </w:rPr>
      </w:pPr>
      <w:r>
        <w:rPr>
          <w:rFonts w:ascii="Times New Roman" w:hAnsi="Times New Roman" w:cs="Times New Roman"/>
          <w:color w:val="000000"/>
          <w:kern w:val="0"/>
          <w:lang w:val="en-US"/>
        </w:rPr>
        <w:t xml:space="preserve">In terms of methodology, this document will present the key </w:t>
      </w:r>
      <w:r w:rsidR="0015136C">
        <w:rPr>
          <w:rFonts w:ascii="Times New Roman" w:hAnsi="Times New Roman" w:cs="Times New Roman"/>
          <w:color w:val="000000"/>
          <w:kern w:val="0"/>
          <w:lang w:val="sr-Cyrl-RS"/>
        </w:rPr>
        <w:t xml:space="preserve">content </w:t>
      </w:r>
      <w:r>
        <w:rPr>
          <w:rFonts w:ascii="Times New Roman" w:hAnsi="Times New Roman" w:cs="Times New Roman"/>
          <w:color w:val="000000"/>
          <w:kern w:val="0"/>
          <w:lang w:val="en-US"/>
        </w:rPr>
        <w:t xml:space="preserve">of the WMPDF NRA in an appropriate format so as to facilitate </w:t>
      </w:r>
      <w:proofErr w:type="spellStart"/>
      <w:r>
        <w:rPr>
          <w:rFonts w:ascii="Times New Roman" w:hAnsi="Times New Roman" w:cs="Times New Roman"/>
          <w:color w:val="000000"/>
          <w:kern w:val="0"/>
          <w:lang w:val="en-US"/>
        </w:rPr>
        <w:t>understading</w:t>
      </w:r>
      <w:proofErr w:type="spellEnd"/>
      <w:r>
        <w:rPr>
          <w:rFonts w:ascii="Times New Roman" w:hAnsi="Times New Roman" w:cs="Times New Roman"/>
          <w:color w:val="000000"/>
          <w:kern w:val="0"/>
          <w:lang w:val="en-US"/>
        </w:rPr>
        <w:t xml:space="preserve"> of risk. Thus </w:t>
      </w:r>
      <w:r w:rsidR="0015136C">
        <w:rPr>
          <w:rFonts w:ascii="Times New Roman" w:hAnsi="Times New Roman" w:cs="Times New Roman"/>
          <w:color w:val="000000"/>
          <w:kern w:val="0"/>
          <w:lang w:val="sr-Cyrl-RS"/>
        </w:rPr>
        <w:t xml:space="preserve">an overview of domestic and international regulations governing the </w:t>
      </w:r>
      <w:r>
        <w:rPr>
          <w:rFonts w:ascii="Times New Roman" w:hAnsi="Times New Roman" w:cs="Times New Roman"/>
          <w:color w:val="000000"/>
          <w:kern w:val="0"/>
          <w:lang w:val="en-US"/>
        </w:rPr>
        <w:t xml:space="preserve">WMDP </w:t>
      </w:r>
      <w:r w:rsidR="0015136C">
        <w:rPr>
          <w:rFonts w:ascii="Times New Roman" w:hAnsi="Times New Roman" w:cs="Times New Roman"/>
          <w:color w:val="000000"/>
          <w:kern w:val="0"/>
          <w:lang w:val="sr-Cyrl-RS"/>
        </w:rPr>
        <w:t xml:space="preserve">area is provided. In addition, </w:t>
      </w:r>
      <w:r>
        <w:rPr>
          <w:rFonts w:ascii="Times New Roman" w:hAnsi="Times New Roman" w:cs="Times New Roman"/>
          <w:color w:val="000000"/>
          <w:kern w:val="0"/>
          <w:lang w:val="en-US"/>
        </w:rPr>
        <w:t xml:space="preserve">the document will </w:t>
      </w:r>
      <w:r>
        <w:rPr>
          <w:rFonts w:ascii="Times New Roman" w:hAnsi="Times New Roman" w:cs="Times New Roman"/>
          <w:color w:val="000000"/>
          <w:kern w:val="0"/>
          <w:lang w:val="sr-Cyrl-RS"/>
        </w:rPr>
        <w:t>focus</w:t>
      </w:r>
      <w:r w:rsidR="0015136C">
        <w:rPr>
          <w:rFonts w:ascii="Times New Roman" w:hAnsi="Times New Roman" w:cs="Times New Roman"/>
          <w:color w:val="000000"/>
          <w:kern w:val="0"/>
          <w:lang w:val="sr-Cyrl-RS"/>
        </w:rPr>
        <w:t xml:space="preserve"> on the national goals and measures for </w:t>
      </w:r>
      <w:r>
        <w:rPr>
          <w:rFonts w:ascii="Times New Roman" w:hAnsi="Times New Roman" w:cs="Times New Roman"/>
          <w:color w:val="000000"/>
          <w:kern w:val="0"/>
          <w:lang w:val="en-US"/>
        </w:rPr>
        <w:t>WMDPF</w:t>
      </w:r>
      <w:r w:rsidR="0015136C">
        <w:rPr>
          <w:rFonts w:ascii="Times New Roman" w:hAnsi="Times New Roman" w:cs="Times New Roman"/>
          <w:color w:val="000000"/>
          <w:kern w:val="0"/>
          <w:lang w:val="sr-Cyrl-RS"/>
        </w:rPr>
        <w:t xml:space="preserve">, national exposure to risks and finally the assessment of the </w:t>
      </w:r>
      <w:r>
        <w:rPr>
          <w:rFonts w:ascii="Times New Roman" w:hAnsi="Times New Roman" w:cs="Times New Roman"/>
          <w:color w:val="000000"/>
          <w:kern w:val="0"/>
          <w:lang w:val="sr-Cyrl-RS"/>
        </w:rPr>
        <w:t>(Republic of Serbia)</w:t>
      </w:r>
      <w:r>
        <w:rPr>
          <w:rFonts w:ascii="Times New Roman" w:hAnsi="Times New Roman" w:cs="Times New Roman"/>
          <w:color w:val="000000"/>
          <w:kern w:val="0"/>
          <w:lang w:val="en-US"/>
        </w:rPr>
        <w:t xml:space="preserve"> country WMDPF </w:t>
      </w:r>
      <w:r>
        <w:rPr>
          <w:rFonts w:ascii="Times New Roman" w:hAnsi="Times New Roman" w:cs="Times New Roman"/>
          <w:color w:val="000000"/>
          <w:kern w:val="0"/>
          <w:lang w:val="sr-Cyrl-RS"/>
        </w:rPr>
        <w:t>risk</w:t>
      </w:r>
      <w:r w:rsidR="0015136C">
        <w:rPr>
          <w:rFonts w:ascii="Times New Roman" w:hAnsi="Times New Roman" w:cs="Times New Roman"/>
          <w:color w:val="000000"/>
          <w:kern w:val="0"/>
          <w:lang w:val="sr-Cyrl-RS"/>
        </w:rPr>
        <w:t>.</w:t>
      </w:r>
    </w:p>
    <w:p w14:paraId="1056F15C" w14:textId="77777777" w:rsidR="00C86219" w:rsidRDefault="00C86219" w:rsidP="008810B7">
      <w:pPr>
        <w:autoSpaceDE w:val="0"/>
        <w:autoSpaceDN w:val="0"/>
        <w:adjustRightInd w:val="0"/>
        <w:spacing w:after="0" w:line="240" w:lineRule="auto"/>
        <w:jc w:val="both"/>
        <w:rPr>
          <w:rFonts w:ascii="Times New Roman" w:hAnsi="Times New Roman" w:cs="Times New Roman"/>
          <w:color w:val="000000"/>
          <w:kern w:val="0"/>
          <w:lang w:val="sr-Cyrl-RS"/>
        </w:rPr>
      </w:pPr>
    </w:p>
    <w:p w14:paraId="3B432069" w14:textId="4163DBFF" w:rsidR="000C046A" w:rsidRDefault="0015136C" w:rsidP="008810B7">
      <w:pPr>
        <w:autoSpaceDE w:val="0"/>
        <w:autoSpaceDN w:val="0"/>
        <w:adjustRightInd w:val="0"/>
        <w:spacing w:after="0" w:line="240" w:lineRule="auto"/>
        <w:jc w:val="both"/>
        <w:rPr>
          <w:rFonts w:ascii="Times New Roman" w:hAnsi="Times New Roman" w:cs="Times New Roman"/>
          <w:color w:val="000000"/>
          <w:kern w:val="0"/>
          <w:lang w:val="sr-Cyrl-RS"/>
        </w:rPr>
      </w:pPr>
      <w:r>
        <w:rPr>
          <w:rFonts w:ascii="Times New Roman" w:hAnsi="Times New Roman" w:cs="Times New Roman"/>
          <w:color w:val="000000"/>
          <w:kern w:val="0"/>
          <w:lang w:val="sr-Cyrl-RS"/>
        </w:rPr>
        <w:t xml:space="preserve">In addition, </w:t>
      </w:r>
      <w:r w:rsidR="00464B83">
        <w:rPr>
          <w:rFonts w:ascii="Times New Roman" w:hAnsi="Times New Roman" w:cs="Times New Roman"/>
          <w:color w:val="000000"/>
          <w:kern w:val="0"/>
          <w:lang w:val="en-US"/>
        </w:rPr>
        <w:t xml:space="preserve">information </w:t>
      </w:r>
      <w:r>
        <w:rPr>
          <w:rFonts w:ascii="Times New Roman" w:hAnsi="Times New Roman" w:cs="Times New Roman"/>
          <w:color w:val="000000"/>
          <w:kern w:val="0"/>
          <w:lang w:val="sr-Cyrl-RS"/>
        </w:rPr>
        <w:t xml:space="preserve">presented to </w:t>
      </w:r>
      <w:r w:rsidR="00464B83">
        <w:rPr>
          <w:rFonts w:ascii="Times New Roman" w:hAnsi="Times New Roman" w:cs="Times New Roman"/>
          <w:color w:val="000000"/>
          <w:kern w:val="0"/>
          <w:lang w:val="sr-Cyrl-RS"/>
        </w:rPr>
        <w:t>obliged entities</w:t>
      </w:r>
      <w:r>
        <w:rPr>
          <w:rFonts w:ascii="Times New Roman" w:hAnsi="Times New Roman" w:cs="Times New Roman"/>
          <w:color w:val="000000"/>
          <w:kern w:val="0"/>
          <w:lang w:val="sr-Cyrl-RS"/>
        </w:rPr>
        <w:t xml:space="preserve"> who </w:t>
      </w:r>
      <w:r w:rsidR="00464B83">
        <w:rPr>
          <w:rFonts w:ascii="Times New Roman" w:hAnsi="Times New Roman" w:cs="Times New Roman"/>
          <w:color w:val="000000"/>
          <w:kern w:val="0"/>
          <w:lang w:val="en-US"/>
        </w:rPr>
        <w:t xml:space="preserve">apply </w:t>
      </w:r>
      <w:r>
        <w:rPr>
          <w:rFonts w:ascii="Times New Roman" w:hAnsi="Times New Roman" w:cs="Times New Roman"/>
          <w:color w:val="000000"/>
          <w:kern w:val="0"/>
          <w:lang w:val="sr-Cyrl-RS"/>
        </w:rPr>
        <w:t>the actions and measures provided for in the law (</w:t>
      </w:r>
      <w:r w:rsidR="00464B83">
        <w:rPr>
          <w:rFonts w:ascii="Times New Roman" w:hAnsi="Times New Roman" w:cs="Times New Roman"/>
          <w:color w:val="000000"/>
          <w:kern w:val="0"/>
          <w:lang w:val="sr-Cyrl-RS"/>
        </w:rPr>
        <w:t>AML/CFT Law</w:t>
      </w:r>
      <w:r>
        <w:rPr>
          <w:rFonts w:ascii="Times New Roman" w:hAnsi="Times New Roman" w:cs="Times New Roman"/>
          <w:color w:val="000000"/>
          <w:kern w:val="0"/>
          <w:lang w:val="sr-Cyrl-RS"/>
        </w:rPr>
        <w:t>)</w:t>
      </w:r>
      <w:r w:rsidR="00464B83">
        <w:rPr>
          <w:rFonts w:ascii="Times New Roman" w:hAnsi="Times New Roman" w:cs="Times New Roman"/>
          <w:color w:val="000000"/>
          <w:kern w:val="0"/>
          <w:lang w:val="en-US"/>
        </w:rPr>
        <w:t xml:space="preserve"> may serve as a </w:t>
      </w:r>
      <w:r>
        <w:rPr>
          <w:rFonts w:ascii="Times New Roman" w:hAnsi="Times New Roman" w:cs="Times New Roman"/>
          <w:color w:val="000000"/>
          <w:kern w:val="0"/>
          <w:lang w:val="sr-Cyrl-RS"/>
        </w:rPr>
        <w:t xml:space="preserve">"roadmap" for practical work - what should be known to </w:t>
      </w:r>
      <w:r w:rsidR="00464B83">
        <w:rPr>
          <w:rFonts w:ascii="Times New Roman" w:hAnsi="Times New Roman" w:cs="Times New Roman"/>
          <w:color w:val="000000"/>
          <w:kern w:val="0"/>
          <w:lang w:val="en-US"/>
        </w:rPr>
        <w:t xml:space="preserve">properly assess </w:t>
      </w:r>
      <w:r>
        <w:rPr>
          <w:rFonts w:ascii="Times New Roman" w:hAnsi="Times New Roman" w:cs="Times New Roman"/>
          <w:color w:val="000000"/>
          <w:kern w:val="0"/>
          <w:lang w:val="sr-Cyrl-RS"/>
        </w:rPr>
        <w:t xml:space="preserve">risk, </w:t>
      </w:r>
      <w:r w:rsidR="00464B83">
        <w:rPr>
          <w:rFonts w:ascii="Times New Roman" w:hAnsi="Times New Roman" w:cs="Times New Roman"/>
          <w:color w:val="000000"/>
          <w:kern w:val="0"/>
          <w:lang w:val="en-US"/>
        </w:rPr>
        <w:t>and information concerning WMDPF</w:t>
      </w:r>
      <w:r w:rsidR="00315E01">
        <w:rPr>
          <w:rFonts w:ascii="Times New Roman" w:hAnsi="Times New Roman" w:cs="Times New Roman"/>
          <w:color w:val="000000"/>
          <w:kern w:val="0"/>
          <w:lang w:val="sr-Cyrl-RS"/>
        </w:rPr>
        <w:t xml:space="preserve">. This </w:t>
      </w:r>
      <w:r w:rsidR="00464B83">
        <w:rPr>
          <w:rFonts w:ascii="Times New Roman" w:hAnsi="Times New Roman" w:cs="Times New Roman"/>
          <w:color w:val="000000"/>
          <w:kern w:val="0"/>
          <w:lang w:val="en-US"/>
        </w:rPr>
        <w:t xml:space="preserve">implies </w:t>
      </w:r>
      <w:r w:rsidR="00315E01">
        <w:rPr>
          <w:rFonts w:ascii="Times New Roman" w:hAnsi="Times New Roman" w:cs="Times New Roman"/>
          <w:color w:val="000000"/>
          <w:kern w:val="0"/>
          <w:lang w:val="sr-Cyrl-RS"/>
        </w:rPr>
        <w:t xml:space="preserve">preparation of a risk analysis as the </w:t>
      </w:r>
      <w:r w:rsidR="00315E01" w:rsidRPr="00464B83">
        <w:rPr>
          <w:rFonts w:ascii="Times New Roman" w:hAnsi="Times New Roman" w:cs="Times New Roman"/>
          <w:i/>
          <w:color w:val="000000"/>
          <w:kern w:val="0"/>
          <w:lang w:val="sr-Cyrl-RS"/>
        </w:rPr>
        <w:t>foundation</w:t>
      </w:r>
      <w:r w:rsidR="00315E01">
        <w:rPr>
          <w:rFonts w:ascii="Times New Roman" w:hAnsi="Times New Roman" w:cs="Times New Roman"/>
          <w:color w:val="000000"/>
          <w:kern w:val="0"/>
          <w:lang w:val="sr-Cyrl-RS"/>
        </w:rPr>
        <w:t xml:space="preserve"> of the risk assessment of one's client, with whom one establishes or has business cooperation. In addition, a good assessment and application of the list of indicators are essential for </w:t>
      </w:r>
      <w:r w:rsidR="00464B83">
        <w:rPr>
          <w:rFonts w:ascii="Times New Roman" w:hAnsi="Times New Roman" w:cs="Times New Roman"/>
          <w:color w:val="000000"/>
          <w:kern w:val="0"/>
          <w:lang w:val="en-US"/>
        </w:rPr>
        <w:t xml:space="preserve">identifying </w:t>
      </w:r>
      <w:r w:rsidR="00315E01">
        <w:rPr>
          <w:rFonts w:ascii="Times New Roman" w:hAnsi="Times New Roman" w:cs="Times New Roman"/>
          <w:color w:val="000000"/>
          <w:kern w:val="0"/>
          <w:lang w:val="sr-Cyrl-RS"/>
        </w:rPr>
        <w:t xml:space="preserve">suspicious activities of a client, and what difficulties </w:t>
      </w:r>
      <w:r w:rsidR="00464B83">
        <w:rPr>
          <w:rFonts w:ascii="Times New Roman" w:hAnsi="Times New Roman" w:cs="Times New Roman"/>
          <w:color w:val="000000"/>
          <w:kern w:val="0"/>
          <w:lang w:val="sr-Cyrl-RS"/>
        </w:rPr>
        <w:t>obliged entities</w:t>
      </w:r>
      <w:r w:rsidR="00315E01">
        <w:rPr>
          <w:rFonts w:ascii="Times New Roman" w:hAnsi="Times New Roman" w:cs="Times New Roman"/>
          <w:color w:val="000000"/>
          <w:kern w:val="0"/>
          <w:lang w:val="sr-Cyrl-RS"/>
        </w:rPr>
        <w:t xml:space="preserve"> may encounter in identifying and preventing </w:t>
      </w:r>
      <w:r w:rsidR="00CB5D9C">
        <w:rPr>
          <w:rFonts w:ascii="Times New Roman" w:hAnsi="Times New Roman" w:cs="Times New Roman"/>
          <w:color w:val="000000"/>
          <w:kern w:val="0"/>
          <w:lang w:val="en-US"/>
        </w:rPr>
        <w:t>WMDPF</w:t>
      </w:r>
      <w:r w:rsidR="00315E01">
        <w:rPr>
          <w:rFonts w:ascii="Times New Roman" w:hAnsi="Times New Roman" w:cs="Times New Roman"/>
          <w:color w:val="000000"/>
          <w:kern w:val="0"/>
          <w:lang w:val="sr-Cyrl-RS"/>
        </w:rPr>
        <w:t xml:space="preserve">. Although </w:t>
      </w:r>
      <w:r w:rsidR="00464B83">
        <w:rPr>
          <w:rFonts w:ascii="Times New Roman" w:hAnsi="Times New Roman" w:cs="Times New Roman"/>
          <w:color w:val="000000"/>
          <w:kern w:val="0"/>
          <w:lang w:val="sr-Cyrl-RS"/>
        </w:rPr>
        <w:t>obliged entities</w:t>
      </w:r>
      <w:r w:rsidR="00315E01">
        <w:rPr>
          <w:rFonts w:ascii="Times New Roman" w:hAnsi="Times New Roman" w:cs="Times New Roman"/>
          <w:color w:val="000000"/>
          <w:kern w:val="0"/>
          <w:lang w:val="sr-Cyrl-RS"/>
        </w:rPr>
        <w:t xml:space="preserve"> are familiar with </w:t>
      </w:r>
      <w:r w:rsidR="00CB5D9C">
        <w:rPr>
          <w:rFonts w:ascii="Times New Roman" w:hAnsi="Times New Roman" w:cs="Times New Roman"/>
          <w:color w:val="000000"/>
          <w:kern w:val="0"/>
          <w:lang w:val="en-US"/>
        </w:rPr>
        <w:t xml:space="preserve">the </w:t>
      </w:r>
      <w:r w:rsidR="00315E01">
        <w:rPr>
          <w:rFonts w:ascii="Times New Roman" w:hAnsi="Times New Roman" w:cs="Times New Roman"/>
          <w:color w:val="000000"/>
          <w:kern w:val="0"/>
          <w:lang w:val="sr-Cyrl-RS"/>
        </w:rPr>
        <w:t>application of targeted financial sanctions</w:t>
      </w:r>
      <w:r w:rsidR="00CB5D9C">
        <w:rPr>
          <w:rFonts w:ascii="Times New Roman" w:hAnsi="Times New Roman" w:cs="Times New Roman"/>
          <w:color w:val="000000"/>
          <w:kern w:val="0"/>
          <w:lang w:val="en-US"/>
        </w:rPr>
        <w:t>-related legislation</w:t>
      </w:r>
      <w:r w:rsidR="00315E01">
        <w:rPr>
          <w:rFonts w:ascii="Times New Roman" w:hAnsi="Times New Roman" w:cs="Times New Roman"/>
          <w:color w:val="000000"/>
          <w:kern w:val="0"/>
          <w:lang w:val="sr-Cyrl-RS"/>
        </w:rPr>
        <w:t xml:space="preserve"> (</w:t>
      </w:r>
      <w:r w:rsidR="00CB5D9C">
        <w:rPr>
          <w:rFonts w:ascii="Times New Roman" w:hAnsi="Times New Roman" w:cs="Times New Roman"/>
          <w:color w:val="000000"/>
          <w:kern w:val="0"/>
          <w:lang w:val="en-US"/>
        </w:rPr>
        <w:t>Law on Freezing of Assets - LAF</w:t>
      </w:r>
      <w:r w:rsidR="00315E01">
        <w:rPr>
          <w:rFonts w:ascii="Times New Roman" w:hAnsi="Times New Roman" w:cs="Times New Roman"/>
          <w:color w:val="000000"/>
          <w:kern w:val="0"/>
          <w:lang w:val="sr-Cyrl-RS"/>
        </w:rPr>
        <w:t xml:space="preserve">), </w:t>
      </w:r>
      <w:r w:rsidR="00CB5D9C">
        <w:rPr>
          <w:rFonts w:ascii="Times New Roman" w:hAnsi="Times New Roman" w:cs="Times New Roman"/>
          <w:color w:val="000000"/>
          <w:kern w:val="0"/>
          <w:lang w:val="en-US"/>
        </w:rPr>
        <w:t xml:space="preserve">some </w:t>
      </w:r>
      <w:r w:rsidR="00315E01">
        <w:rPr>
          <w:rFonts w:ascii="Times New Roman" w:hAnsi="Times New Roman" w:cs="Times New Roman"/>
          <w:color w:val="000000"/>
          <w:kern w:val="0"/>
          <w:lang w:val="sr-Cyrl-RS"/>
        </w:rPr>
        <w:t xml:space="preserve">practical </w:t>
      </w:r>
      <w:r w:rsidR="00CB5D9C">
        <w:rPr>
          <w:rFonts w:ascii="Times New Roman" w:hAnsi="Times New Roman" w:cs="Times New Roman"/>
          <w:color w:val="000000"/>
          <w:kern w:val="0"/>
          <w:lang w:val="en-US"/>
        </w:rPr>
        <w:t xml:space="preserve">tips for </w:t>
      </w:r>
      <w:r w:rsidR="00464B83">
        <w:rPr>
          <w:rFonts w:ascii="Times New Roman" w:hAnsi="Times New Roman" w:cs="Times New Roman"/>
          <w:color w:val="000000"/>
          <w:kern w:val="0"/>
          <w:lang w:val="sr-Cyrl-RS"/>
        </w:rPr>
        <w:t>obliged entities</w:t>
      </w:r>
      <w:r w:rsidR="00315E01">
        <w:rPr>
          <w:rFonts w:ascii="Times New Roman" w:hAnsi="Times New Roman" w:cs="Times New Roman"/>
          <w:color w:val="000000"/>
          <w:kern w:val="0"/>
          <w:lang w:val="sr-Cyrl-RS"/>
        </w:rPr>
        <w:t xml:space="preserve"> </w:t>
      </w:r>
      <w:r w:rsidR="00CB5D9C">
        <w:rPr>
          <w:rFonts w:ascii="Times New Roman" w:hAnsi="Times New Roman" w:cs="Times New Roman"/>
          <w:color w:val="000000"/>
          <w:kern w:val="0"/>
          <w:lang w:val="en-US"/>
        </w:rPr>
        <w:t xml:space="preserve">will also be presented </w:t>
      </w:r>
      <w:r w:rsidR="00315E01">
        <w:rPr>
          <w:rFonts w:ascii="Times New Roman" w:hAnsi="Times New Roman" w:cs="Times New Roman"/>
          <w:color w:val="000000"/>
          <w:kern w:val="0"/>
          <w:lang w:val="sr-Cyrl-RS"/>
        </w:rPr>
        <w:t>(</w:t>
      </w:r>
      <w:r w:rsidR="00CB5D9C">
        <w:rPr>
          <w:rFonts w:ascii="Times New Roman" w:hAnsi="Times New Roman" w:cs="Times New Roman"/>
          <w:color w:val="000000"/>
          <w:kern w:val="0"/>
          <w:lang w:val="en-US"/>
        </w:rPr>
        <w:t xml:space="preserve">checking the </w:t>
      </w:r>
      <w:r w:rsidR="00315E01">
        <w:rPr>
          <w:rFonts w:ascii="Times New Roman" w:hAnsi="Times New Roman" w:cs="Times New Roman"/>
          <w:color w:val="000000"/>
          <w:kern w:val="0"/>
          <w:lang w:val="sr-Cyrl-RS"/>
        </w:rPr>
        <w:t xml:space="preserve">list of </w:t>
      </w:r>
      <w:r w:rsidR="00C84107">
        <w:rPr>
          <w:rFonts w:ascii="Times New Roman" w:hAnsi="Times New Roman" w:cs="Times New Roman"/>
          <w:color w:val="000000"/>
          <w:kern w:val="0"/>
          <w:lang w:val="sr-Cyrl-RS"/>
        </w:rPr>
        <w:t xml:space="preserve">designated persons). </w:t>
      </w:r>
      <w:r w:rsidR="009B375D">
        <w:rPr>
          <w:rFonts w:ascii="Times New Roman" w:hAnsi="Times New Roman" w:cs="Times New Roman"/>
          <w:color w:val="000000"/>
          <w:kern w:val="0"/>
          <w:lang w:val="sr-Cyrl-RS"/>
        </w:rPr>
        <w:t xml:space="preserve">When it comes to dual-use goods, </w:t>
      </w:r>
      <w:r w:rsidR="00464B83">
        <w:rPr>
          <w:rFonts w:ascii="Times New Roman" w:hAnsi="Times New Roman" w:cs="Times New Roman"/>
          <w:color w:val="000000"/>
          <w:kern w:val="0"/>
          <w:lang w:val="sr-Cyrl-RS"/>
        </w:rPr>
        <w:t>obliged entities</w:t>
      </w:r>
      <w:r w:rsidR="009B375D">
        <w:rPr>
          <w:rFonts w:ascii="Times New Roman" w:hAnsi="Times New Roman" w:cs="Times New Roman"/>
          <w:color w:val="000000"/>
          <w:kern w:val="0"/>
          <w:lang w:val="sr-Cyrl-RS"/>
        </w:rPr>
        <w:t xml:space="preserve"> may have a dilemma as to whether a commercial </w:t>
      </w:r>
      <w:r w:rsidR="00CB5D9C">
        <w:rPr>
          <w:rFonts w:ascii="Times New Roman" w:hAnsi="Times New Roman" w:cs="Times New Roman"/>
          <w:color w:val="000000"/>
          <w:kern w:val="0"/>
          <w:lang w:val="en-US"/>
        </w:rPr>
        <w:t>product</w:t>
      </w:r>
      <w:r w:rsidR="009B375D">
        <w:rPr>
          <w:rFonts w:ascii="Times New Roman" w:hAnsi="Times New Roman" w:cs="Times New Roman"/>
          <w:color w:val="000000"/>
          <w:kern w:val="0"/>
          <w:lang w:val="sr-Cyrl-RS"/>
        </w:rPr>
        <w:t xml:space="preserve">, </w:t>
      </w:r>
      <w:r w:rsidR="00CB5D9C">
        <w:rPr>
          <w:rFonts w:ascii="Times New Roman" w:hAnsi="Times New Roman" w:cs="Times New Roman"/>
          <w:color w:val="000000"/>
          <w:kern w:val="0"/>
          <w:lang w:val="en-US"/>
        </w:rPr>
        <w:t>or</w:t>
      </w:r>
      <w:r w:rsidR="009B375D">
        <w:rPr>
          <w:rFonts w:ascii="Times New Roman" w:hAnsi="Times New Roman" w:cs="Times New Roman"/>
          <w:color w:val="000000"/>
          <w:kern w:val="0"/>
          <w:lang w:val="sr-Cyrl-RS"/>
        </w:rPr>
        <w:t xml:space="preserve"> even dual-use goods, </w:t>
      </w:r>
      <w:r w:rsidR="00CB5D9C">
        <w:rPr>
          <w:rFonts w:ascii="Times New Roman" w:hAnsi="Times New Roman" w:cs="Times New Roman"/>
          <w:color w:val="000000"/>
          <w:kern w:val="0"/>
          <w:lang w:val="en-US"/>
        </w:rPr>
        <w:t>are</w:t>
      </w:r>
      <w:r w:rsidR="009B375D">
        <w:rPr>
          <w:rFonts w:ascii="Times New Roman" w:hAnsi="Times New Roman" w:cs="Times New Roman"/>
          <w:color w:val="000000"/>
          <w:kern w:val="0"/>
          <w:lang w:val="sr-Cyrl-RS"/>
        </w:rPr>
        <w:t xml:space="preserve"> on the National Control List, </w:t>
      </w:r>
      <w:r w:rsidR="00CB5D9C">
        <w:rPr>
          <w:rFonts w:ascii="Times New Roman" w:hAnsi="Times New Roman" w:cs="Times New Roman"/>
          <w:color w:val="000000"/>
          <w:kern w:val="0"/>
          <w:lang w:val="en-US"/>
        </w:rPr>
        <w:t>making their</w:t>
      </w:r>
      <w:r w:rsidR="009B375D">
        <w:rPr>
          <w:rFonts w:ascii="Times New Roman" w:hAnsi="Times New Roman" w:cs="Times New Roman"/>
          <w:color w:val="000000"/>
          <w:kern w:val="0"/>
          <w:lang w:val="sr-Cyrl-RS"/>
        </w:rPr>
        <w:t xml:space="preserve"> risk </w:t>
      </w:r>
      <w:r w:rsidR="00CB5D9C">
        <w:rPr>
          <w:rFonts w:ascii="Times New Roman" w:hAnsi="Times New Roman" w:cs="Times New Roman"/>
          <w:color w:val="000000"/>
          <w:kern w:val="0"/>
          <w:lang w:val="en-US"/>
        </w:rPr>
        <w:t xml:space="preserve">assessments </w:t>
      </w:r>
      <w:r w:rsidR="009B375D">
        <w:rPr>
          <w:rFonts w:ascii="Times New Roman" w:hAnsi="Times New Roman" w:cs="Times New Roman"/>
          <w:color w:val="000000"/>
          <w:kern w:val="0"/>
          <w:lang w:val="sr-Cyrl-RS"/>
        </w:rPr>
        <w:t xml:space="preserve">and </w:t>
      </w:r>
      <w:r w:rsidR="00CB5D9C">
        <w:rPr>
          <w:rFonts w:ascii="Times New Roman" w:hAnsi="Times New Roman" w:cs="Times New Roman"/>
          <w:color w:val="000000"/>
          <w:kern w:val="0"/>
          <w:lang w:val="en-US"/>
        </w:rPr>
        <w:t>follow-up action more difficult</w:t>
      </w:r>
      <w:r w:rsidR="009B375D">
        <w:rPr>
          <w:rFonts w:ascii="Times New Roman" w:hAnsi="Times New Roman" w:cs="Times New Roman"/>
          <w:color w:val="000000"/>
          <w:kern w:val="0"/>
          <w:lang w:val="sr-Cyrl-RS"/>
        </w:rPr>
        <w:t xml:space="preserve">. For this reason, this matter is presented in more detail, so that the </w:t>
      </w:r>
      <w:r w:rsidR="00464B83">
        <w:rPr>
          <w:rFonts w:ascii="Times New Roman" w:hAnsi="Times New Roman" w:cs="Times New Roman"/>
          <w:color w:val="000000"/>
          <w:kern w:val="0"/>
          <w:lang w:val="sr-Cyrl-RS"/>
        </w:rPr>
        <w:t>obliged entity</w:t>
      </w:r>
      <w:r w:rsidR="009B375D">
        <w:rPr>
          <w:rFonts w:ascii="Times New Roman" w:hAnsi="Times New Roman" w:cs="Times New Roman"/>
          <w:color w:val="000000"/>
          <w:kern w:val="0"/>
          <w:lang w:val="sr-Cyrl-RS"/>
        </w:rPr>
        <w:t xml:space="preserve"> is better informed. Finally, </w:t>
      </w:r>
      <w:r w:rsidR="00CB5D9C">
        <w:rPr>
          <w:rFonts w:ascii="Times New Roman" w:hAnsi="Times New Roman" w:cs="Times New Roman"/>
          <w:color w:val="000000"/>
          <w:kern w:val="0"/>
          <w:lang w:val="en-US"/>
        </w:rPr>
        <w:t xml:space="preserve">the document presents some modified WPMDPF </w:t>
      </w:r>
      <w:r w:rsidR="00CB5D9C">
        <w:rPr>
          <w:rFonts w:ascii="Times New Roman" w:hAnsi="Times New Roman" w:cs="Times New Roman"/>
          <w:color w:val="000000"/>
          <w:kern w:val="0"/>
          <w:lang w:val="sr-Cyrl-RS"/>
        </w:rPr>
        <w:t>typologies</w:t>
      </w:r>
      <w:r w:rsidR="009B375D">
        <w:rPr>
          <w:rFonts w:ascii="Times New Roman" w:hAnsi="Times New Roman" w:cs="Times New Roman"/>
          <w:color w:val="000000"/>
          <w:kern w:val="0"/>
          <w:lang w:val="sr-Cyrl-RS"/>
        </w:rPr>
        <w:t xml:space="preserve">, </w:t>
      </w:r>
      <w:r w:rsidR="00CB5D9C">
        <w:rPr>
          <w:rFonts w:ascii="Times New Roman" w:hAnsi="Times New Roman" w:cs="Times New Roman"/>
          <w:color w:val="000000"/>
          <w:kern w:val="0"/>
          <w:lang w:val="en-US"/>
        </w:rPr>
        <w:t xml:space="preserve">based on </w:t>
      </w:r>
      <w:r w:rsidR="009B375D">
        <w:rPr>
          <w:rFonts w:ascii="Times New Roman" w:hAnsi="Times New Roman" w:cs="Times New Roman"/>
          <w:color w:val="000000"/>
          <w:kern w:val="0"/>
          <w:lang w:val="sr-Cyrl-RS"/>
        </w:rPr>
        <w:t xml:space="preserve">international case studies published by </w:t>
      </w:r>
      <w:r w:rsidR="00CB5D9C">
        <w:rPr>
          <w:rFonts w:ascii="Times New Roman" w:hAnsi="Times New Roman" w:cs="Times New Roman"/>
          <w:color w:val="000000"/>
          <w:kern w:val="0"/>
          <w:lang w:val="en-US"/>
        </w:rPr>
        <w:t xml:space="preserve">FIUs, </w:t>
      </w:r>
      <w:r w:rsidR="009B375D">
        <w:rPr>
          <w:rFonts w:ascii="Times New Roman" w:hAnsi="Times New Roman" w:cs="Times New Roman"/>
          <w:color w:val="000000"/>
          <w:kern w:val="0"/>
          <w:lang w:val="sr-Cyrl-RS"/>
        </w:rPr>
        <w:t xml:space="preserve">FATF and institutions </w:t>
      </w:r>
      <w:r w:rsidR="00CB5D9C">
        <w:rPr>
          <w:rFonts w:ascii="Times New Roman" w:hAnsi="Times New Roman" w:cs="Times New Roman"/>
          <w:color w:val="000000"/>
          <w:kern w:val="0"/>
          <w:lang w:val="en-US"/>
        </w:rPr>
        <w:t>specializing in countering WMPDF</w:t>
      </w:r>
      <w:r w:rsidR="009B375D">
        <w:rPr>
          <w:rFonts w:ascii="Times New Roman" w:hAnsi="Times New Roman" w:cs="Times New Roman"/>
          <w:color w:val="000000"/>
          <w:kern w:val="0"/>
          <w:lang w:val="sr-Cyrl-RS"/>
        </w:rPr>
        <w:t>.</w:t>
      </w:r>
    </w:p>
    <w:p w14:paraId="02938CFD" w14:textId="77777777" w:rsidR="005B3738" w:rsidRDefault="004156F3" w:rsidP="008810B7">
      <w:pPr>
        <w:autoSpaceDE w:val="0"/>
        <w:autoSpaceDN w:val="0"/>
        <w:adjustRightInd w:val="0"/>
        <w:spacing w:after="0" w:line="240" w:lineRule="auto"/>
        <w:jc w:val="both"/>
        <w:rPr>
          <w:rFonts w:ascii="Times New Roman" w:hAnsi="Times New Roman" w:cs="Times New Roman"/>
          <w:color w:val="000000"/>
          <w:kern w:val="0"/>
          <w:lang w:val="sr-Cyrl-RS"/>
        </w:rPr>
      </w:pPr>
      <w:r>
        <w:rPr>
          <w:rFonts w:ascii="Times New Roman" w:hAnsi="Times New Roman" w:cs="Times New Roman"/>
          <w:color w:val="000000"/>
          <w:kern w:val="0"/>
          <w:lang w:val="sr-Cyrl-RS"/>
        </w:rPr>
        <w:t xml:space="preserve"> </w:t>
      </w:r>
    </w:p>
    <w:p w14:paraId="44B47B83" w14:textId="77777777" w:rsidR="005B3738" w:rsidRDefault="005B3738" w:rsidP="008810B7">
      <w:pPr>
        <w:autoSpaceDE w:val="0"/>
        <w:autoSpaceDN w:val="0"/>
        <w:adjustRightInd w:val="0"/>
        <w:spacing w:after="0" w:line="240" w:lineRule="auto"/>
        <w:jc w:val="both"/>
        <w:rPr>
          <w:rFonts w:ascii="Times New Roman" w:hAnsi="Times New Roman" w:cs="Times New Roman"/>
          <w:color w:val="000000"/>
          <w:kern w:val="0"/>
          <w:lang w:val="sr-Cyrl-RS"/>
        </w:rPr>
      </w:pPr>
    </w:p>
    <w:p w14:paraId="75BA6958" w14:textId="51070355" w:rsidR="00444763" w:rsidRDefault="00151899" w:rsidP="008810B7">
      <w:pPr>
        <w:autoSpaceDE w:val="0"/>
        <w:autoSpaceDN w:val="0"/>
        <w:adjustRightInd w:val="0"/>
        <w:spacing w:after="0" w:line="240" w:lineRule="auto"/>
        <w:jc w:val="both"/>
        <w:rPr>
          <w:rFonts w:ascii="Times New Roman" w:eastAsia="Times New Roman" w:hAnsi="Times New Roman" w:cs="Times New Roman"/>
          <w:b/>
          <w:kern w:val="0"/>
          <w:sz w:val="28"/>
          <w:szCs w:val="28"/>
          <w:lang w:val="sr-Cyrl-RS" w:eastAsia="en-GB"/>
        </w:rPr>
      </w:pPr>
      <w:bookmarkStart w:id="8" w:name="_Toc188618308"/>
      <w:r w:rsidRPr="004A5342">
        <w:rPr>
          <w:rStyle w:val="Heading1Char"/>
          <w:rFonts w:ascii="Times New Roman" w:hAnsi="Times New Roman" w:cs="Times New Roman"/>
          <w:sz w:val="32"/>
          <w:szCs w:val="32"/>
        </w:rPr>
        <w:t xml:space="preserve">DEFINITIONS OF </w:t>
      </w:r>
      <w:r w:rsidR="001A5DF9">
        <w:rPr>
          <w:rStyle w:val="Heading1Char"/>
          <w:rFonts w:ascii="Times New Roman" w:hAnsi="Times New Roman" w:cs="Times New Roman"/>
          <w:sz w:val="32"/>
          <w:szCs w:val="32"/>
        </w:rPr>
        <w:t>KEY</w:t>
      </w:r>
      <w:r w:rsidRPr="004A5342">
        <w:rPr>
          <w:rStyle w:val="Heading1Char"/>
          <w:rFonts w:ascii="Times New Roman" w:hAnsi="Times New Roman" w:cs="Times New Roman"/>
          <w:sz w:val="32"/>
          <w:szCs w:val="32"/>
        </w:rPr>
        <w:t xml:space="preserve"> TERMS</w:t>
      </w:r>
      <w:bookmarkEnd w:id="8"/>
      <w:r w:rsidR="009173A7" w:rsidRPr="00F1170E">
        <w:rPr>
          <w:rStyle w:val="FootnoteReference"/>
          <w:rFonts w:ascii="Times New Roman" w:eastAsia="Times New Roman" w:hAnsi="Times New Roman" w:cs="Times New Roman"/>
          <w:b/>
          <w:color w:val="0F4761" w:themeColor="accent1" w:themeShade="BF"/>
          <w:kern w:val="0"/>
          <w:sz w:val="28"/>
          <w:szCs w:val="28"/>
          <w:lang w:val="en-GB" w:eastAsia="en-GB"/>
        </w:rPr>
        <w:footnoteReference w:id="3"/>
      </w:r>
    </w:p>
    <w:p w14:paraId="3EE99272" w14:textId="77777777" w:rsidR="007D35DE" w:rsidRPr="007D35DE" w:rsidRDefault="007D35DE" w:rsidP="008810B7">
      <w:pPr>
        <w:autoSpaceDE w:val="0"/>
        <w:autoSpaceDN w:val="0"/>
        <w:adjustRightInd w:val="0"/>
        <w:spacing w:after="0" w:line="240" w:lineRule="auto"/>
        <w:jc w:val="both"/>
        <w:rPr>
          <w:rFonts w:ascii="Times New Roman" w:eastAsia="Times New Roman" w:hAnsi="Times New Roman" w:cs="Times New Roman"/>
          <w:b/>
          <w:kern w:val="0"/>
          <w:sz w:val="28"/>
          <w:szCs w:val="28"/>
          <w:lang w:val="sr-Cyrl-RS" w:eastAsia="en-GB"/>
        </w:rPr>
      </w:pPr>
    </w:p>
    <w:p w14:paraId="4A9440AE" w14:textId="5BDD175E" w:rsidR="00151899" w:rsidRPr="00151899" w:rsidRDefault="00151899" w:rsidP="008810B7">
      <w:pPr>
        <w:spacing w:after="0" w:line="240" w:lineRule="auto"/>
        <w:jc w:val="both"/>
        <w:rPr>
          <w:rFonts w:ascii="Times New Roman" w:eastAsia="Calibri" w:hAnsi="Times New Roman" w:cs="Times New Roman"/>
          <w:kern w:val="0"/>
          <w:lang w:val="sr-Latn-RS"/>
        </w:rPr>
      </w:pPr>
      <w:r w:rsidRPr="00151899">
        <w:rPr>
          <w:rFonts w:ascii="Times New Roman" w:eastAsia="Calibri" w:hAnsi="Times New Roman" w:cs="Times New Roman"/>
          <w:kern w:val="0"/>
          <w:lang w:val="sr-Cyrl-RS"/>
        </w:rPr>
        <w:t xml:space="preserve">With the </w:t>
      </w:r>
      <w:r w:rsidRPr="00151899">
        <w:rPr>
          <w:rFonts w:ascii="Times New Roman" w:eastAsia="Calibri" w:hAnsi="Times New Roman" w:cs="Times New Roman"/>
          <w:kern w:val="0"/>
          <w:lang w:val="sr-Latn-RS"/>
        </w:rPr>
        <w:t xml:space="preserve">Strategy for Combating the Proliferation of Weapons of Mass Destruction of the Republic of Serbia, for the period from 2021 to 2025, </w:t>
      </w:r>
      <w:r w:rsidR="00DE13FE">
        <w:rPr>
          <w:rFonts w:ascii="Times New Roman" w:eastAsia="Calibri" w:hAnsi="Times New Roman" w:cs="Times New Roman"/>
          <w:kern w:val="0"/>
          <w:lang w:val="sr-Cyrl-RS"/>
        </w:rPr>
        <w:t xml:space="preserve">which was adopted on July 23, 2021, </w:t>
      </w:r>
      <w:r w:rsidRPr="00151899">
        <w:rPr>
          <w:rFonts w:ascii="Times New Roman" w:eastAsia="Calibri" w:hAnsi="Times New Roman" w:cs="Times New Roman"/>
          <w:kern w:val="0"/>
          <w:lang w:val="sr-Latn-RS"/>
        </w:rPr>
        <w:t xml:space="preserve">under the term </w:t>
      </w:r>
      <w:r w:rsidRPr="00151899">
        <w:rPr>
          <w:rFonts w:ascii="Times New Roman" w:eastAsia="Calibri" w:hAnsi="Times New Roman" w:cs="Times New Roman"/>
          <w:b/>
          <w:kern w:val="0"/>
          <w:lang w:val="sr-Latn-RS"/>
        </w:rPr>
        <w:t xml:space="preserve">"weapons of mass </w:t>
      </w:r>
      <w:r w:rsidR="00F1170E">
        <w:rPr>
          <w:rFonts w:ascii="Times New Roman" w:eastAsia="Calibri" w:hAnsi="Times New Roman" w:cs="Times New Roman"/>
          <w:b/>
          <w:kern w:val="0"/>
          <w:lang w:val="sr-Cyrl-RS"/>
        </w:rPr>
        <w:t xml:space="preserve">destruction </w:t>
      </w:r>
      <w:r w:rsidR="00337C07">
        <w:rPr>
          <w:rFonts w:ascii="Times New Roman" w:eastAsia="Calibri" w:hAnsi="Times New Roman" w:cs="Times New Roman"/>
          <w:b/>
          <w:kern w:val="0"/>
          <w:lang w:val="sr-Latn-RS"/>
        </w:rPr>
        <w:t>"</w:t>
      </w:r>
      <w:r w:rsidRPr="00151899">
        <w:rPr>
          <w:rFonts w:ascii="Times New Roman" w:eastAsia="Calibri" w:hAnsi="Times New Roman" w:cs="Times New Roman"/>
          <w:b/>
          <w:kern w:val="0"/>
          <w:lang w:val="sr-Cyrl-RS"/>
        </w:rPr>
        <w:t xml:space="preserve"> </w:t>
      </w:r>
      <w:r w:rsidRPr="00151899">
        <w:rPr>
          <w:rFonts w:ascii="Times New Roman" w:eastAsia="Calibri" w:hAnsi="Times New Roman" w:cs="Times New Roman"/>
          <w:b/>
          <w:kern w:val="0"/>
          <w:lang w:val="sr-Latn-RS"/>
        </w:rPr>
        <w:t xml:space="preserve">(WMD) </w:t>
      </w:r>
      <w:r w:rsidRPr="00151899">
        <w:rPr>
          <w:rFonts w:ascii="Times New Roman" w:eastAsia="Calibri" w:hAnsi="Times New Roman" w:cs="Times New Roman"/>
          <w:kern w:val="0"/>
          <w:lang w:val="sr-Latn-RS"/>
        </w:rPr>
        <w:t>, the Republic of Serbia means chemical, biological, radiological and nuclear (CBRN) weapons and their means of delivery, as defined by international treaties, conventions, agreements and protocols.</w:t>
      </w:r>
    </w:p>
    <w:p w14:paraId="34823B23" w14:textId="7A4C17F2" w:rsidR="00151899" w:rsidRPr="00151899" w:rsidRDefault="00DE13FE" w:rsidP="008810B7">
      <w:pPr>
        <w:spacing w:after="0" w:line="240" w:lineRule="auto"/>
        <w:jc w:val="both"/>
        <w:rPr>
          <w:rFonts w:ascii="Times New Roman" w:eastAsia="Calibri" w:hAnsi="Times New Roman" w:cs="Times New Roman"/>
          <w:kern w:val="0"/>
          <w:lang w:val="sr-Latn-RS"/>
        </w:rPr>
      </w:pPr>
      <w:r>
        <w:rPr>
          <w:rFonts w:ascii="Times New Roman" w:eastAsia="Calibri" w:hAnsi="Times New Roman" w:cs="Times New Roman"/>
          <w:kern w:val="0"/>
          <w:lang w:val="sr-Latn-RS"/>
        </w:rPr>
        <w:t xml:space="preserve">By the term </w:t>
      </w:r>
      <w:r w:rsidR="00151899" w:rsidRPr="00151899">
        <w:rPr>
          <w:rFonts w:ascii="Times New Roman" w:eastAsia="Calibri" w:hAnsi="Times New Roman" w:cs="Times New Roman"/>
          <w:b/>
          <w:kern w:val="0"/>
          <w:lang w:val="sr-Latn-RS"/>
        </w:rPr>
        <w:t xml:space="preserve">"proliferation of weapons of mass </w:t>
      </w:r>
      <w:r w:rsidR="00F1170E">
        <w:rPr>
          <w:rFonts w:ascii="Times New Roman" w:eastAsia="Calibri" w:hAnsi="Times New Roman" w:cs="Times New Roman"/>
          <w:b/>
          <w:kern w:val="0"/>
          <w:lang w:val="sr-Cyrl-RS"/>
        </w:rPr>
        <w:t xml:space="preserve">destruction </w:t>
      </w:r>
      <w:r w:rsidR="00337C07">
        <w:rPr>
          <w:rFonts w:ascii="Times New Roman" w:eastAsia="Calibri" w:hAnsi="Times New Roman" w:cs="Times New Roman"/>
          <w:b/>
          <w:kern w:val="0"/>
          <w:lang w:val="sr-Latn-RS"/>
        </w:rPr>
        <w:t xml:space="preserve">" </w:t>
      </w:r>
      <w:r w:rsidR="00151899" w:rsidRPr="00151899">
        <w:rPr>
          <w:rFonts w:ascii="Times New Roman" w:eastAsia="Calibri" w:hAnsi="Times New Roman" w:cs="Times New Roman"/>
          <w:kern w:val="0"/>
          <w:lang w:val="sr-Latn-RS"/>
        </w:rPr>
        <w:t>, the Republic of Serbia means the development, production, acquisition, trade, transportation, supply and use of WMD, as well as the transfer of technology and the construction of facilities and capacities for its development and production by members of criminal and terrorist/extremist groups and organizations, non-state actors and regimes that support terrorism, with the aim of causing human casualties and material damage.</w:t>
      </w:r>
    </w:p>
    <w:p w14:paraId="03238516" w14:textId="77777777" w:rsidR="00151899" w:rsidRPr="00151899" w:rsidRDefault="00151899" w:rsidP="008810B7">
      <w:pPr>
        <w:spacing w:after="0" w:line="240" w:lineRule="auto"/>
        <w:jc w:val="both"/>
        <w:rPr>
          <w:rFonts w:ascii="Times New Roman" w:eastAsia="Calibri" w:hAnsi="Times New Roman" w:cs="Times New Roman"/>
          <w:kern w:val="0"/>
          <w:lang w:val="sr-Latn-RS"/>
        </w:rPr>
      </w:pPr>
      <w:r w:rsidRPr="00151899">
        <w:rPr>
          <w:rFonts w:ascii="Times New Roman" w:eastAsia="Calibri" w:hAnsi="Times New Roman" w:cs="Times New Roman"/>
          <w:b/>
          <w:kern w:val="0"/>
          <w:lang w:val="sr-Latn-RS"/>
        </w:rPr>
        <w:t xml:space="preserve">Financing the proliferation of weapons of mass destruction </w:t>
      </w:r>
      <w:r w:rsidRPr="00151899">
        <w:rPr>
          <w:rFonts w:ascii="Times New Roman" w:eastAsia="Calibri" w:hAnsi="Times New Roman" w:cs="Times New Roman"/>
          <w:kern w:val="0"/>
          <w:lang w:val="sr-Latn-RS"/>
        </w:rPr>
        <w:t>refers to all activities of providing financial resources or activities of providing financial services that are directed, in whole or in part, towards the development, production, acquisition, possession, storage, delivery, provision of brokering services, transhipment, transport and transfer of weapons of mass destruction, as well as their means of delivery.</w:t>
      </w:r>
    </w:p>
    <w:p w14:paraId="07568753" w14:textId="77777777" w:rsidR="00A9279D" w:rsidRDefault="00A9279D" w:rsidP="008810B7">
      <w:pPr>
        <w:spacing w:after="0" w:line="240" w:lineRule="auto"/>
        <w:jc w:val="both"/>
        <w:rPr>
          <w:rFonts w:ascii="Times New Roman" w:eastAsia="Calibri" w:hAnsi="Times New Roman" w:cs="Times New Roman"/>
          <w:kern w:val="0"/>
          <w:lang w:val="sr-Latn-RS"/>
        </w:rPr>
      </w:pPr>
    </w:p>
    <w:p w14:paraId="04B54888" w14:textId="419835D8" w:rsidR="00151899" w:rsidRPr="00151899" w:rsidRDefault="00151899" w:rsidP="008810B7">
      <w:pPr>
        <w:spacing w:after="0" w:line="240" w:lineRule="auto"/>
        <w:jc w:val="both"/>
        <w:rPr>
          <w:rFonts w:ascii="Times New Roman" w:eastAsia="Calibri" w:hAnsi="Times New Roman" w:cs="Times New Roman"/>
          <w:kern w:val="0"/>
          <w:lang w:val="sr-Latn-RS"/>
        </w:rPr>
      </w:pPr>
      <w:r w:rsidRPr="00151899">
        <w:rPr>
          <w:rFonts w:ascii="Times New Roman" w:eastAsia="Calibri" w:hAnsi="Times New Roman" w:cs="Times New Roman"/>
          <w:kern w:val="0"/>
          <w:lang w:val="sr-Latn-RS"/>
        </w:rPr>
        <w:t xml:space="preserve">The United Nations General Assembly has defined (Resolution A/RES/32/84-B) </w:t>
      </w:r>
      <w:r w:rsidR="00DE13FE">
        <w:rPr>
          <w:rFonts w:ascii="Times New Roman" w:eastAsia="Calibri" w:hAnsi="Times New Roman" w:cs="Times New Roman"/>
          <w:b/>
          <w:kern w:val="0"/>
          <w:lang w:val="sr-Latn-RS"/>
        </w:rPr>
        <w:t xml:space="preserve">weapons of mass destruction </w:t>
      </w:r>
      <w:r w:rsidRPr="00151899">
        <w:rPr>
          <w:rFonts w:ascii="Times New Roman" w:eastAsia="Calibri" w:hAnsi="Times New Roman" w:cs="Times New Roman"/>
          <w:kern w:val="0"/>
          <w:lang w:val="sr-Latn-RS"/>
        </w:rPr>
        <w:t xml:space="preserve">as explosive weapons, weapons containing radioactive material, lethal chemical and biological weapons, and any other weapons developed in the future that could have characteristics comparable in destructive effect to an atomic bomb or the other weapons mentioned above. Weapons of mass destruction </w:t>
      </w:r>
      <w:r w:rsidR="00DE13FE">
        <w:rPr>
          <w:rFonts w:ascii="Times New Roman" w:eastAsia="Calibri" w:hAnsi="Times New Roman" w:cs="Times New Roman"/>
          <w:kern w:val="0"/>
          <w:lang w:val="sr-Cyrl-RS"/>
        </w:rPr>
        <w:t xml:space="preserve">( </w:t>
      </w:r>
      <w:r w:rsidRPr="00151899">
        <w:rPr>
          <w:rFonts w:ascii="Times New Roman" w:eastAsia="Calibri" w:hAnsi="Times New Roman" w:cs="Times New Roman"/>
          <w:kern w:val="0"/>
          <w:lang w:val="sr-Latn-RS"/>
        </w:rPr>
        <w:t>WMD) are weapons with the potential to:</w:t>
      </w:r>
    </w:p>
    <w:p w14:paraId="39AC2AFA" w14:textId="77777777" w:rsidR="00151899" w:rsidRPr="00151899" w:rsidRDefault="00151899" w:rsidP="008810B7">
      <w:pPr>
        <w:numPr>
          <w:ilvl w:val="0"/>
          <w:numId w:val="14"/>
        </w:numPr>
        <w:spacing w:after="0" w:line="240" w:lineRule="auto"/>
        <w:jc w:val="both"/>
        <w:rPr>
          <w:rFonts w:ascii="Times New Roman" w:eastAsia="Times New Roman" w:hAnsi="Times New Roman" w:cs="Times New Roman"/>
          <w:kern w:val="0"/>
          <w:lang w:val="en-GB" w:eastAsia="en-GB"/>
        </w:rPr>
      </w:pPr>
      <w:r w:rsidRPr="00151899">
        <w:rPr>
          <w:rFonts w:ascii="Times New Roman" w:eastAsia="Times New Roman" w:hAnsi="Times New Roman" w:cs="Times New Roman"/>
          <w:kern w:val="0"/>
          <w:lang w:val="en-GB" w:eastAsia="en-GB"/>
        </w:rPr>
        <w:t>produce an enormous destructive effect at one point, capable of killing millions of civilians, endangering the natural environment and fundamentally altering the lives of future generations through its catastrophic effects;</w:t>
      </w:r>
    </w:p>
    <w:p w14:paraId="1CF991AE" w14:textId="77777777" w:rsidR="00151899" w:rsidRPr="00151899" w:rsidRDefault="00151899" w:rsidP="008810B7">
      <w:pPr>
        <w:numPr>
          <w:ilvl w:val="0"/>
          <w:numId w:val="14"/>
        </w:numPr>
        <w:spacing w:after="0" w:line="240" w:lineRule="auto"/>
        <w:jc w:val="both"/>
        <w:rPr>
          <w:rFonts w:ascii="Times New Roman" w:eastAsia="Times New Roman" w:hAnsi="Times New Roman" w:cs="Times New Roman"/>
          <w:kern w:val="0"/>
          <w:lang w:val="en-GB" w:eastAsia="en-GB"/>
        </w:rPr>
      </w:pPr>
      <w:r w:rsidRPr="00151899">
        <w:rPr>
          <w:rFonts w:ascii="Times New Roman" w:eastAsia="Times New Roman" w:hAnsi="Times New Roman" w:cs="Times New Roman"/>
          <w:kern w:val="0"/>
          <w:lang w:val="en-GB" w:eastAsia="en-GB"/>
        </w:rPr>
        <w:t>causes death or serious injury to people with toxic or poisonous chemicals;</w:t>
      </w:r>
    </w:p>
    <w:p w14:paraId="2D5674BD" w14:textId="77777777" w:rsidR="00151899" w:rsidRPr="00151899" w:rsidRDefault="00151899" w:rsidP="008810B7">
      <w:pPr>
        <w:numPr>
          <w:ilvl w:val="0"/>
          <w:numId w:val="14"/>
        </w:numPr>
        <w:spacing w:after="0" w:line="240" w:lineRule="auto"/>
        <w:jc w:val="both"/>
        <w:rPr>
          <w:rFonts w:ascii="Times New Roman" w:eastAsia="Times New Roman" w:hAnsi="Times New Roman" w:cs="Times New Roman"/>
          <w:kern w:val="0"/>
          <w:lang w:val="en-GB" w:eastAsia="en-GB"/>
        </w:rPr>
      </w:pPr>
      <w:r w:rsidRPr="00151899">
        <w:rPr>
          <w:rFonts w:ascii="Times New Roman" w:eastAsia="Times New Roman" w:hAnsi="Times New Roman" w:cs="Times New Roman"/>
          <w:kern w:val="0"/>
          <w:lang w:val="en-GB" w:eastAsia="en-GB"/>
        </w:rPr>
        <w:t>spreads disease-causing organisms or toxins to harm or kill people, animals, or plants;</w:t>
      </w:r>
    </w:p>
    <w:p w14:paraId="68C936CC" w14:textId="0D779136" w:rsidR="00151899" w:rsidRPr="009173A7" w:rsidRDefault="00151899" w:rsidP="008810B7">
      <w:pPr>
        <w:numPr>
          <w:ilvl w:val="0"/>
          <w:numId w:val="14"/>
        </w:numPr>
        <w:spacing w:after="0" w:line="240" w:lineRule="auto"/>
        <w:jc w:val="both"/>
        <w:rPr>
          <w:rFonts w:ascii="Times New Roman" w:eastAsia="Times New Roman" w:hAnsi="Times New Roman" w:cs="Times New Roman"/>
          <w:kern w:val="0"/>
          <w:lang w:val="en-GB" w:eastAsia="en-GB"/>
        </w:rPr>
      </w:pPr>
      <w:r w:rsidRPr="00151899">
        <w:rPr>
          <w:rFonts w:ascii="Times New Roman" w:eastAsia="Times New Roman" w:hAnsi="Times New Roman" w:cs="Times New Roman"/>
          <w:kern w:val="0"/>
          <w:lang w:val="en-GB" w:eastAsia="en-GB"/>
        </w:rPr>
        <w:t>nuclear explosive devices, chemical, biological or toxic agents are delivered for the purpose of</w:t>
      </w:r>
      <w:r w:rsidR="00DE13FE">
        <w:rPr>
          <w:rFonts w:ascii="Times New Roman" w:eastAsia="Times New Roman" w:hAnsi="Times New Roman" w:cs="Times New Roman"/>
          <w:kern w:val="0"/>
          <w:lang w:val="sr-Cyrl-RS" w:eastAsia="en-GB"/>
        </w:rPr>
        <w:t xml:space="preserve"> </w:t>
      </w:r>
      <w:r w:rsidRPr="00151899">
        <w:rPr>
          <w:rFonts w:ascii="Times New Roman" w:eastAsia="Times New Roman" w:hAnsi="Times New Roman" w:cs="Times New Roman"/>
          <w:kern w:val="0"/>
          <w:lang w:val="en-GB" w:eastAsia="en-GB"/>
        </w:rPr>
        <w:t>attack or in armed conflict.</w:t>
      </w:r>
    </w:p>
    <w:p w14:paraId="5F763FCF" w14:textId="77777777" w:rsidR="009173A7" w:rsidRPr="00151899" w:rsidRDefault="009173A7" w:rsidP="008810B7">
      <w:pPr>
        <w:spacing w:after="0" w:line="240" w:lineRule="auto"/>
        <w:ind w:left="720"/>
        <w:jc w:val="both"/>
        <w:rPr>
          <w:rFonts w:ascii="Times New Roman" w:eastAsia="Times New Roman" w:hAnsi="Times New Roman" w:cs="Times New Roman"/>
          <w:kern w:val="0"/>
          <w:lang w:val="en-GB" w:eastAsia="en-GB"/>
        </w:rPr>
      </w:pPr>
    </w:p>
    <w:p w14:paraId="0A481C89" w14:textId="77777777" w:rsidR="00151899" w:rsidRPr="00151899" w:rsidRDefault="00151899" w:rsidP="008810B7">
      <w:pPr>
        <w:spacing w:after="0" w:line="240" w:lineRule="auto"/>
        <w:jc w:val="both"/>
        <w:rPr>
          <w:rFonts w:ascii="Times New Roman" w:eastAsia="Calibri" w:hAnsi="Times New Roman" w:cs="Times New Roman"/>
          <w:kern w:val="0"/>
          <w:lang w:val="sr-Latn-RS"/>
        </w:rPr>
      </w:pPr>
      <w:r w:rsidRPr="00151899">
        <w:rPr>
          <w:rFonts w:ascii="Times New Roman" w:eastAsia="Calibri" w:hAnsi="Times New Roman" w:cs="Times New Roman"/>
          <w:kern w:val="0"/>
          <w:lang w:val="sr-Latn-RS"/>
        </w:rPr>
        <w:t xml:space="preserve">According to the definition of the United Nations Office for Disarmament Affairs (UNODA), </w:t>
      </w:r>
      <w:r w:rsidRPr="00151899">
        <w:rPr>
          <w:rFonts w:ascii="Times New Roman" w:eastAsia="Calibri" w:hAnsi="Times New Roman" w:cs="Times New Roman"/>
          <w:b/>
          <w:kern w:val="0"/>
          <w:lang w:val="sr-Latn-RS"/>
        </w:rPr>
        <w:t xml:space="preserve">biological weapons </w:t>
      </w:r>
      <w:r w:rsidRPr="00151899">
        <w:rPr>
          <w:rFonts w:ascii="Times New Roman" w:eastAsia="Calibri" w:hAnsi="Times New Roman" w:cs="Times New Roman"/>
          <w:kern w:val="0"/>
          <w:lang w:val="sr-Latn-RS"/>
        </w:rPr>
        <w:t>are the release of biological organisms or toxins that cause disease in order to harm or kill people, animals or plants. The diseases caused by such weapons are not limited by national borders, which is why they could spread rapidly throughout the world. The consequences of the deliberate release of biological agents or toxins by state or non-state actors can be dramatic. In addition to the tragic loss of life, such events can cause food shortages, environmental disasters, devastating economic losses and widespread disease, fear and public distrust of the state.</w:t>
      </w:r>
    </w:p>
    <w:p w14:paraId="677BFE6F" w14:textId="77777777" w:rsidR="00A9279D" w:rsidRDefault="00A9279D" w:rsidP="008810B7">
      <w:pPr>
        <w:spacing w:after="0" w:line="240" w:lineRule="auto"/>
        <w:jc w:val="both"/>
        <w:rPr>
          <w:rFonts w:ascii="Times New Roman" w:eastAsia="Calibri" w:hAnsi="Times New Roman" w:cs="Times New Roman"/>
          <w:b/>
          <w:kern w:val="0"/>
          <w:lang w:val="sr-Latn-RS"/>
        </w:rPr>
      </w:pPr>
    </w:p>
    <w:p w14:paraId="0B7B60E1" w14:textId="6564CF92" w:rsidR="00151899" w:rsidRPr="00151899" w:rsidRDefault="00151899" w:rsidP="008810B7">
      <w:pPr>
        <w:spacing w:after="0" w:line="240" w:lineRule="auto"/>
        <w:jc w:val="both"/>
        <w:rPr>
          <w:rFonts w:ascii="Times New Roman" w:eastAsia="Calibri" w:hAnsi="Times New Roman" w:cs="Times New Roman"/>
          <w:kern w:val="0"/>
          <w:lang w:val="sr-Latn-RS"/>
        </w:rPr>
      </w:pPr>
      <w:r w:rsidRPr="00151899">
        <w:rPr>
          <w:rFonts w:ascii="Times New Roman" w:eastAsia="Calibri" w:hAnsi="Times New Roman" w:cs="Times New Roman"/>
          <w:b/>
          <w:kern w:val="0"/>
          <w:lang w:val="sr-Latn-RS"/>
        </w:rPr>
        <w:t xml:space="preserve">Chemical weapons </w:t>
      </w:r>
      <w:r w:rsidRPr="00151899">
        <w:rPr>
          <w:rFonts w:ascii="Times New Roman" w:eastAsia="Calibri" w:hAnsi="Times New Roman" w:cs="Times New Roman"/>
          <w:kern w:val="0"/>
          <w:lang w:val="sr-Latn-RS"/>
        </w:rPr>
        <w:t xml:space="preserve">are a type of weapon used to intentionally cause death or harm by means of chemicals, their toxic properties. Ammunition, devices and other equipment specifically designed to activate toxic chemicals also fall within the definition of chemical weapons. Chemical weapons are defined as poisons, smoke substances and incendiary agents. Chemical weapons work differently from conventional weapons or nuclear weapons, with no visible effect at first (unlike conventional weapons). In addition to killing or incapacitating people, livestock and plants by poisoning them </w:t>
      </w:r>
      <w:r w:rsidR="00662605">
        <w:rPr>
          <w:rFonts w:ascii="Times New Roman" w:eastAsia="Calibri" w:hAnsi="Times New Roman" w:cs="Times New Roman"/>
          <w:kern w:val="0"/>
          <w:lang w:val="sr-Cyrl-RS"/>
        </w:rPr>
        <w:t xml:space="preserve">, </w:t>
      </w:r>
      <w:r w:rsidRPr="00151899">
        <w:rPr>
          <w:rFonts w:ascii="Times New Roman" w:eastAsia="Calibri" w:hAnsi="Times New Roman" w:cs="Times New Roman"/>
          <w:kern w:val="0"/>
          <w:lang w:val="sr-Latn-RS"/>
        </w:rPr>
        <w:t xml:space="preserve">they are also used for contamination (pollution), smoke or illumination. According to the Chemical Weapons Convention, any toxic chemical, regardless of its origin, is considered a chemical weapon, except in cases where it is used in situations that are not illegal, i.e. those provided for by the Convention. The United Nations </w:t>
      </w:r>
      <w:r w:rsidRPr="00151899">
        <w:rPr>
          <w:rFonts w:ascii="Times New Roman" w:eastAsia="Calibri" w:hAnsi="Times New Roman" w:cs="Times New Roman"/>
          <w:kern w:val="0"/>
          <w:lang w:val="sr-Cyrl-CS"/>
        </w:rPr>
        <w:t xml:space="preserve">(UN) </w:t>
      </w:r>
      <w:r w:rsidRPr="00151899">
        <w:rPr>
          <w:rFonts w:ascii="Times New Roman" w:eastAsia="Calibri" w:hAnsi="Times New Roman" w:cs="Times New Roman"/>
          <w:kern w:val="0"/>
          <w:lang w:val="sr-Latn-RS"/>
        </w:rPr>
        <w:t>has classified chemical weapons as weapons of mass destruction, and the production and stockpiling of chemical weapons is prohibited by the Convention.</w:t>
      </w:r>
    </w:p>
    <w:p w14:paraId="75191819" w14:textId="77777777" w:rsidR="00A9279D" w:rsidRDefault="00A9279D" w:rsidP="008810B7">
      <w:pPr>
        <w:spacing w:after="0" w:line="240" w:lineRule="auto"/>
        <w:jc w:val="both"/>
        <w:rPr>
          <w:rFonts w:ascii="Times New Roman" w:eastAsia="Calibri" w:hAnsi="Times New Roman" w:cs="Times New Roman"/>
          <w:b/>
          <w:kern w:val="0"/>
          <w:lang w:val="sr-Latn-RS"/>
        </w:rPr>
      </w:pPr>
    </w:p>
    <w:p w14:paraId="300E86D5" w14:textId="005C6EF3" w:rsidR="002C510A" w:rsidRDefault="00151899" w:rsidP="008810B7">
      <w:pPr>
        <w:spacing w:after="0" w:line="240" w:lineRule="auto"/>
        <w:jc w:val="both"/>
        <w:rPr>
          <w:rFonts w:ascii="Times New Roman" w:eastAsia="Calibri" w:hAnsi="Times New Roman" w:cs="Times New Roman"/>
          <w:kern w:val="0"/>
          <w:lang w:val="sr-Latn-RS"/>
        </w:rPr>
      </w:pPr>
      <w:r w:rsidRPr="00151899">
        <w:rPr>
          <w:rFonts w:ascii="Times New Roman" w:eastAsia="Calibri" w:hAnsi="Times New Roman" w:cs="Times New Roman"/>
          <w:b/>
          <w:kern w:val="0"/>
          <w:lang w:val="sr-Latn-RS"/>
        </w:rPr>
        <w:t>Radiological weapons</w:t>
      </w:r>
      <w:r w:rsidRPr="00151899">
        <w:rPr>
          <w:rFonts w:ascii="Times New Roman" w:eastAsia="Calibri" w:hAnsi="Times New Roman" w:cs="Times New Roman"/>
          <w:b/>
          <w:kern w:val="0"/>
          <w:lang w:val="sr-Cyrl-RS"/>
        </w:rPr>
        <w:t xml:space="preserve"> </w:t>
      </w:r>
      <w:r w:rsidRPr="00151899">
        <w:rPr>
          <w:rFonts w:ascii="Times New Roman" w:eastAsia="Calibri" w:hAnsi="Times New Roman" w:cs="Times New Roman"/>
          <w:kern w:val="0"/>
          <w:lang w:val="sr-Latn-RS"/>
        </w:rPr>
        <w:t xml:space="preserve">is a weapon that disperses radioactive agents to cause injury or contamination or damage. </w:t>
      </w:r>
      <w:r w:rsidR="0055458B">
        <w:rPr>
          <w:rFonts w:ascii="Times New Roman" w:eastAsia="Calibri" w:hAnsi="Times New Roman" w:cs="Times New Roman"/>
          <w:kern w:val="0"/>
          <w:lang w:val="sr-Cyrl-RS"/>
        </w:rPr>
        <w:t xml:space="preserve">One </w:t>
      </w:r>
      <w:r w:rsidR="0055458B">
        <w:rPr>
          <w:rFonts w:ascii="Times New Roman" w:eastAsia="Calibri" w:hAnsi="Times New Roman" w:cs="Times New Roman"/>
          <w:kern w:val="0"/>
          <w:lang w:val="sr-Latn-RS"/>
        </w:rPr>
        <w:t xml:space="preserve">such weapon </w:t>
      </w:r>
      <w:r w:rsidR="0055458B">
        <w:rPr>
          <w:rFonts w:ascii="Times New Roman" w:eastAsia="Calibri" w:hAnsi="Times New Roman" w:cs="Times New Roman"/>
          <w:kern w:val="0"/>
          <w:lang w:val="sr-Cyrl-RS"/>
        </w:rPr>
        <w:t xml:space="preserve">is the " </w:t>
      </w:r>
      <w:r w:rsidR="0055458B">
        <w:rPr>
          <w:rFonts w:ascii="Times New Roman" w:eastAsia="Calibri" w:hAnsi="Times New Roman" w:cs="Times New Roman"/>
          <w:kern w:val="0"/>
          <w:lang w:val="sr-Latn-RS"/>
        </w:rPr>
        <w:t xml:space="preserve">dirty bomb </w:t>
      </w:r>
      <w:r w:rsidR="0055458B">
        <w:rPr>
          <w:rFonts w:ascii="Times New Roman" w:eastAsia="Calibri" w:hAnsi="Times New Roman" w:cs="Times New Roman"/>
          <w:kern w:val="0"/>
          <w:lang w:val="sr-Cyrl-RS"/>
        </w:rPr>
        <w:t xml:space="preserve">", </w:t>
      </w:r>
      <w:r w:rsidRPr="00151899">
        <w:rPr>
          <w:rFonts w:ascii="Times New Roman" w:eastAsia="Calibri" w:hAnsi="Times New Roman" w:cs="Times New Roman"/>
          <w:kern w:val="0"/>
          <w:lang w:val="sr-Latn-RS"/>
        </w:rPr>
        <w:t xml:space="preserve">which uses a conventional explosion to disperse radioactive </w:t>
      </w:r>
      <w:r w:rsidRPr="00151899">
        <w:rPr>
          <w:rFonts w:ascii="Times New Roman" w:eastAsia="Calibri" w:hAnsi="Times New Roman" w:cs="Times New Roman"/>
          <w:kern w:val="0"/>
          <w:lang w:val="sr-Cyrl-RS"/>
        </w:rPr>
        <w:t xml:space="preserve">materials </w:t>
      </w:r>
      <w:r w:rsidR="0055458B">
        <w:rPr>
          <w:rFonts w:ascii="Times New Roman" w:eastAsia="Calibri" w:hAnsi="Times New Roman" w:cs="Times New Roman"/>
          <w:kern w:val="0"/>
          <w:lang w:val="sr-Latn-RS"/>
        </w:rPr>
        <w:t>.</w:t>
      </w:r>
    </w:p>
    <w:p w14:paraId="02419BA6" w14:textId="77777777" w:rsidR="00A9279D" w:rsidRDefault="00A9279D" w:rsidP="008810B7">
      <w:pPr>
        <w:spacing w:after="0" w:line="240" w:lineRule="auto"/>
        <w:jc w:val="both"/>
        <w:rPr>
          <w:rFonts w:ascii="Times New Roman" w:eastAsia="Calibri" w:hAnsi="Times New Roman" w:cs="Times New Roman"/>
          <w:kern w:val="0"/>
          <w:lang w:val="sr-Cyrl-RS"/>
        </w:rPr>
      </w:pPr>
    </w:p>
    <w:p w14:paraId="1740588E" w14:textId="2235BA87" w:rsidR="00151899" w:rsidRPr="00151899" w:rsidRDefault="0055458B" w:rsidP="008810B7">
      <w:pPr>
        <w:spacing w:after="0" w:line="240" w:lineRule="auto"/>
        <w:jc w:val="both"/>
        <w:rPr>
          <w:rFonts w:ascii="Times New Roman" w:eastAsia="Calibri" w:hAnsi="Times New Roman" w:cs="Times New Roman"/>
          <w:kern w:val="0"/>
          <w:lang w:val="sr-Latn-RS"/>
        </w:rPr>
      </w:pPr>
      <w:r>
        <w:rPr>
          <w:rFonts w:ascii="Times New Roman" w:eastAsia="Calibri" w:hAnsi="Times New Roman" w:cs="Times New Roman"/>
          <w:kern w:val="0"/>
          <w:lang w:val="sr-Cyrl-RS"/>
        </w:rPr>
        <w:t xml:space="preserve">This </w:t>
      </w:r>
      <w:r w:rsidR="00151899" w:rsidRPr="00151899">
        <w:rPr>
          <w:rFonts w:ascii="Times New Roman" w:eastAsia="Calibri" w:hAnsi="Times New Roman" w:cs="Times New Roman"/>
          <w:kern w:val="0"/>
          <w:lang w:val="sr-Latn-RS"/>
        </w:rPr>
        <w:t xml:space="preserve">could include other ways of spreading </w:t>
      </w:r>
      <w:r w:rsidR="00151899" w:rsidRPr="00151899">
        <w:rPr>
          <w:rFonts w:ascii="Times New Roman" w:eastAsia="Calibri" w:hAnsi="Times New Roman" w:cs="Times New Roman"/>
          <w:kern w:val="0"/>
          <w:lang w:val="sr-Cyrl-RS"/>
        </w:rPr>
        <w:t xml:space="preserve">radioactive materials </w:t>
      </w:r>
      <w:r w:rsidR="00151899" w:rsidRPr="00151899">
        <w:rPr>
          <w:rFonts w:ascii="Times New Roman" w:eastAsia="Calibri" w:hAnsi="Times New Roman" w:cs="Times New Roman"/>
          <w:kern w:val="0"/>
          <w:lang w:val="sr-Latn-RS"/>
        </w:rPr>
        <w:t>, such as contaminating food or water sources.</w:t>
      </w:r>
    </w:p>
    <w:p w14:paraId="43F4D035" w14:textId="77777777" w:rsidR="00A9279D" w:rsidRDefault="00A9279D" w:rsidP="008810B7">
      <w:pPr>
        <w:spacing w:after="0" w:line="240" w:lineRule="auto"/>
        <w:jc w:val="both"/>
        <w:rPr>
          <w:rFonts w:ascii="Times New Roman" w:eastAsia="Calibri" w:hAnsi="Times New Roman" w:cs="Times New Roman"/>
          <w:kern w:val="0"/>
          <w:lang w:val="sr-Latn-RS"/>
        </w:rPr>
      </w:pPr>
    </w:p>
    <w:p w14:paraId="1A91F7A3" w14:textId="2CE76405" w:rsidR="00151899" w:rsidRPr="00151899" w:rsidRDefault="00151899" w:rsidP="008810B7">
      <w:pPr>
        <w:spacing w:after="0" w:line="240" w:lineRule="auto"/>
        <w:jc w:val="both"/>
        <w:rPr>
          <w:rFonts w:ascii="Times New Roman" w:eastAsia="Calibri" w:hAnsi="Times New Roman" w:cs="Times New Roman"/>
          <w:kern w:val="0"/>
          <w:lang w:val="sr-Latn-RS"/>
        </w:rPr>
      </w:pPr>
      <w:r w:rsidRPr="00151899">
        <w:rPr>
          <w:rFonts w:ascii="Times New Roman" w:eastAsia="Calibri" w:hAnsi="Times New Roman" w:cs="Times New Roman"/>
          <w:kern w:val="0"/>
          <w:lang w:val="sr-Latn-RS"/>
        </w:rPr>
        <w:t>According to the definition of UNODA</w:t>
      </w:r>
      <w:r w:rsidRPr="00151899">
        <w:rPr>
          <w:rFonts w:ascii="Times New Roman" w:eastAsia="Calibri" w:hAnsi="Times New Roman" w:cs="Times New Roman"/>
          <w:kern w:val="0"/>
          <w:lang w:val="sr-Cyrl-RS"/>
        </w:rPr>
        <w:t xml:space="preserve"> </w:t>
      </w:r>
      <w:r w:rsidRPr="00151899">
        <w:rPr>
          <w:rFonts w:ascii="Times New Roman" w:eastAsia="Calibri" w:hAnsi="Times New Roman" w:cs="Times New Roman"/>
          <w:b/>
          <w:kern w:val="0"/>
          <w:lang w:val="sr-Latn-RS"/>
        </w:rPr>
        <w:t xml:space="preserve">Nuclear weapons </w:t>
      </w:r>
      <w:r w:rsidRPr="00151899">
        <w:rPr>
          <w:rFonts w:ascii="Times New Roman" w:eastAsia="Calibri" w:hAnsi="Times New Roman" w:cs="Times New Roman"/>
          <w:kern w:val="0"/>
          <w:lang w:val="sr-Latn-RS"/>
        </w:rPr>
        <w:t xml:space="preserve">are the most dangerous weapons in the world, </w:t>
      </w:r>
      <w:r w:rsidRPr="00151899">
        <w:rPr>
          <w:rFonts w:ascii="Times New Roman" w:eastAsia="Calibri" w:hAnsi="Times New Roman" w:cs="Times New Roman"/>
          <w:kern w:val="0"/>
          <w:lang w:val="sr-Cyrl-RS"/>
        </w:rPr>
        <w:t xml:space="preserve">threatening </w:t>
      </w:r>
      <w:r w:rsidRPr="00151899">
        <w:rPr>
          <w:rFonts w:ascii="Times New Roman" w:eastAsia="Calibri" w:hAnsi="Times New Roman" w:cs="Times New Roman"/>
          <w:kern w:val="0"/>
          <w:lang w:val="sr-Latn-RS"/>
        </w:rPr>
        <w:t xml:space="preserve">to destroy entire cities, </w:t>
      </w:r>
      <w:r w:rsidRPr="00151899">
        <w:rPr>
          <w:rFonts w:ascii="Times New Roman" w:eastAsia="Calibri" w:hAnsi="Times New Roman" w:cs="Times New Roman"/>
          <w:kern w:val="0"/>
          <w:lang w:val="sr-Cyrl-RS"/>
        </w:rPr>
        <w:t xml:space="preserve">potentially </w:t>
      </w:r>
      <w:r w:rsidRPr="00151899">
        <w:rPr>
          <w:rFonts w:ascii="Times New Roman" w:eastAsia="Calibri" w:hAnsi="Times New Roman" w:cs="Times New Roman"/>
          <w:kern w:val="0"/>
          <w:lang w:val="sr-Latn-RS"/>
        </w:rPr>
        <w:t>endangering the natural environment and the lives of future generations through long-term catastrophic effects. The dangers of such weapons arise from their very existence.</w:t>
      </w:r>
    </w:p>
    <w:p w14:paraId="2BDD68AB" w14:textId="77777777" w:rsidR="00A9279D" w:rsidRDefault="00A9279D" w:rsidP="008810B7">
      <w:pPr>
        <w:spacing w:after="0" w:line="240" w:lineRule="auto"/>
        <w:jc w:val="both"/>
        <w:rPr>
          <w:rFonts w:ascii="Times New Roman" w:eastAsia="Calibri" w:hAnsi="Times New Roman" w:cs="Times New Roman"/>
          <w:b/>
          <w:kern w:val="0"/>
          <w:lang w:val="sr-Latn-RS"/>
        </w:rPr>
      </w:pPr>
    </w:p>
    <w:p w14:paraId="6CD5D698" w14:textId="09375C52" w:rsidR="00151899" w:rsidRPr="00151899" w:rsidRDefault="00151899" w:rsidP="008810B7">
      <w:pPr>
        <w:spacing w:after="0" w:line="240" w:lineRule="auto"/>
        <w:jc w:val="both"/>
        <w:rPr>
          <w:rFonts w:ascii="Times New Roman" w:eastAsia="Calibri" w:hAnsi="Times New Roman" w:cs="Times New Roman"/>
          <w:kern w:val="0"/>
          <w:lang w:val="sr-Latn-RS"/>
        </w:rPr>
      </w:pPr>
      <w:r w:rsidRPr="00151899">
        <w:rPr>
          <w:rFonts w:ascii="Times New Roman" w:eastAsia="Calibri" w:hAnsi="Times New Roman" w:cs="Times New Roman"/>
          <w:b/>
          <w:kern w:val="0"/>
          <w:lang w:val="sr-Latn-RS"/>
        </w:rPr>
        <w:t xml:space="preserve">United Nations Security Council Resolution 1540 </w:t>
      </w:r>
      <w:r w:rsidRPr="00151899">
        <w:rPr>
          <w:rFonts w:ascii="Times New Roman" w:eastAsia="Calibri" w:hAnsi="Times New Roman" w:cs="Times New Roman"/>
          <w:kern w:val="0"/>
          <w:lang w:val="sr-Latn-RS"/>
        </w:rPr>
        <w:t>was unanimously adopted on 28 April 2004, and concerns the prevention of the proliferation of weapons of mass destruction. The resolution establishes, under Chapter 7 of the United Nations Charter, obligations for all Member States to develop and promote appropriate legislative and regulatory measures against the proliferation of chemical, biological, radiological and nuclear weapons and their means of delivery.</w:t>
      </w:r>
      <w:r w:rsidRPr="00151899">
        <w:rPr>
          <w:rFonts w:ascii="Times New Roman" w:eastAsia="Calibri" w:hAnsi="Times New Roman" w:cs="Times New Roman"/>
          <w:kern w:val="0"/>
          <w:lang w:val="sr-Cyrl-CS"/>
        </w:rPr>
        <w:t xml:space="preserve"> </w:t>
      </w:r>
      <w:r w:rsidRPr="00151899">
        <w:rPr>
          <w:rFonts w:ascii="Times New Roman" w:eastAsia="Calibri" w:hAnsi="Times New Roman" w:cs="Times New Roman"/>
          <w:kern w:val="0"/>
          <w:lang w:val="sr-Latn-RS"/>
        </w:rPr>
        <w:t>transfer, in particular to prevent the spread of weapons of mass destruction to non-state actors.</w:t>
      </w:r>
    </w:p>
    <w:p w14:paraId="167B781D" w14:textId="77777777" w:rsidR="00A9279D" w:rsidRDefault="00A9279D" w:rsidP="008810B7">
      <w:pPr>
        <w:spacing w:after="0" w:line="240" w:lineRule="auto"/>
        <w:jc w:val="both"/>
        <w:rPr>
          <w:rFonts w:ascii="Times New Roman" w:eastAsia="Calibri" w:hAnsi="Times New Roman" w:cs="Times New Roman"/>
          <w:kern w:val="0"/>
          <w:lang w:val="sr-Latn-RS"/>
        </w:rPr>
      </w:pPr>
    </w:p>
    <w:p w14:paraId="62966FC4" w14:textId="59C5DB50" w:rsidR="00151899" w:rsidRPr="00151899" w:rsidRDefault="00151899" w:rsidP="008810B7">
      <w:pPr>
        <w:spacing w:after="0" w:line="240" w:lineRule="auto"/>
        <w:jc w:val="both"/>
        <w:rPr>
          <w:rFonts w:ascii="Times New Roman" w:eastAsia="Calibri" w:hAnsi="Times New Roman" w:cs="Times New Roman"/>
          <w:kern w:val="0"/>
          <w:lang w:val="sr-Latn-RS"/>
        </w:rPr>
      </w:pPr>
      <w:r w:rsidRPr="00151899">
        <w:rPr>
          <w:rFonts w:ascii="Times New Roman" w:eastAsia="Calibri" w:hAnsi="Times New Roman" w:cs="Times New Roman"/>
          <w:kern w:val="0"/>
          <w:lang w:val="sr-Latn-RS"/>
        </w:rPr>
        <w:t>The Security Council also decided that all states should refrain from providing any form of support to non-state actors that attempt to develop, acquire, produce, possess, transport, transfer or use nuclear, chemical or biological weapons and their means of delivery, in particular for terrorist purposes.</w:t>
      </w:r>
    </w:p>
    <w:p w14:paraId="2654C42A" w14:textId="77777777" w:rsidR="00A9279D" w:rsidRDefault="00A9279D" w:rsidP="008810B7">
      <w:pPr>
        <w:pStyle w:val="Heading1"/>
        <w:spacing w:before="0" w:after="0" w:line="240" w:lineRule="auto"/>
        <w:rPr>
          <w:rFonts w:ascii="Times New Roman" w:hAnsi="Times New Roman" w:cs="Times New Roman"/>
          <w:sz w:val="32"/>
          <w:szCs w:val="32"/>
          <w:lang w:val="sr-Cyrl-RS"/>
        </w:rPr>
      </w:pPr>
    </w:p>
    <w:p w14:paraId="2AAC914A" w14:textId="45BE0864" w:rsidR="009434B1" w:rsidRPr="004A5342" w:rsidRDefault="009434B1" w:rsidP="008810B7">
      <w:pPr>
        <w:pStyle w:val="Heading1"/>
        <w:spacing w:before="0" w:after="0" w:line="240" w:lineRule="auto"/>
        <w:rPr>
          <w:rFonts w:ascii="Times New Roman" w:hAnsi="Times New Roman" w:cs="Times New Roman"/>
          <w:sz w:val="32"/>
          <w:szCs w:val="32"/>
          <w:lang w:val="sr-Cyrl-RS"/>
        </w:rPr>
      </w:pPr>
      <w:bookmarkStart w:id="9" w:name="_Toc188618309"/>
      <w:r w:rsidRPr="004A5342">
        <w:rPr>
          <w:rFonts w:ascii="Times New Roman" w:hAnsi="Times New Roman" w:cs="Times New Roman"/>
          <w:sz w:val="32"/>
          <w:szCs w:val="32"/>
          <w:lang w:val="sr-Cyrl-RS"/>
        </w:rPr>
        <w:t>INTERNATIONAL AND</w:t>
      </w:r>
      <w:r w:rsidRPr="004A5342">
        <w:rPr>
          <w:rFonts w:ascii="Times New Roman" w:hAnsi="Times New Roman" w:cs="Times New Roman"/>
          <w:sz w:val="32"/>
          <w:szCs w:val="32"/>
        </w:rPr>
        <w:t xml:space="preserve"> </w:t>
      </w:r>
      <w:r w:rsidRPr="004A5342">
        <w:rPr>
          <w:rFonts w:ascii="Times New Roman" w:hAnsi="Times New Roman" w:cs="Times New Roman"/>
          <w:sz w:val="32"/>
          <w:szCs w:val="32"/>
          <w:lang w:val="sr-Cyrl-RS"/>
        </w:rPr>
        <w:t>NATIONAL LEGAL FRAMEWORK</w:t>
      </w:r>
      <w:bookmarkEnd w:id="9"/>
    </w:p>
    <w:p w14:paraId="61296871" w14:textId="77777777" w:rsidR="00E862FA" w:rsidRDefault="00E862FA" w:rsidP="008810B7">
      <w:pPr>
        <w:autoSpaceDE w:val="0"/>
        <w:autoSpaceDN w:val="0"/>
        <w:adjustRightInd w:val="0"/>
        <w:spacing w:after="0" w:line="240" w:lineRule="auto"/>
        <w:jc w:val="both"/>
        <w:rPr>
          <w:rFonts w:ascii="Times New Roman" w:hAnsi="Times New Roman" w:cs="Times New Roman"/>
          <w:b/>
          <w:bCs/>
          <w:color w:val="000000"/>
          <w:kern w:val="0"/>
          <w:lang w:val="sr-Cyrl-RS"/>
        </w:rPr>
      </w:pPr>
    </w:p>
    <w:p w14:paraId="28CCE3D7" w14:textId="6EDA0C4B" w:rsidR="004D5573" w:rsidRPr="00B03AA1" w:rsidRDefault="00D24C48" w:rsidP="008810B7">
      <w:pPr>
        <w:spacing w:after="0" w:line="240" w:lineRule="auto"/>
        <w:jc w:val="both"/>
        <w:rPr>
          <w:rFonts w:ascii="Times New Roman" w:eastAsia="Calibri" w:hAnsi="Times New Roman" w:cs="Times New Roman"/>
          <w:b/>
          <w:bCs/>
          <w:kern w:val="0"/>
          <w:lang w:val="sr-Cyrl-RS"/>
        </w:rPr>
      </w:pPr>
      <w:r w:rsidRPr="00B03AA1">
        <w:rPr>
          <w:rFonts w:ascii="Times New Roman" w:eastAsia="Calibri" w:hAnsi="Times New Roman" w:cs="Times New Roman"/>
          <w:b/>
          <w:bCs/>
          <w:kern w:val="0"/>
          <w:lang w:val="sr-Cyrl-RS"/>
        </w:rPr>
        <w:t>United Nations Security Council Resolution</w:t>
      </w:r>
    </w:p>
    <w:p w14:paraId="21D300F1" w14:textId="77777777" w:rsidR="00A9279D" w:rsidRDefault="00A9279D" w:rsidP="008810B7">
      <w:pPr>
        <w:spacing w:after="0" w:line="240" w:lineRule="auto"/>
        <w:jc w:val="both"/>
        <w:rPr>
          <w:rFonts w:ascii="Times New Roman" w:eastAsia="Calibri" w:hAnsi="Times New Roman" w:cs="Times New Roman"/>
          <w:kern w:val="0"/>
          <w:lang w:val="sr-Cyrl-CS"/>
        </w:rPr>
      </w:pPr>
    </w:p>
    <w:p w14:paraId="142D22DB" w14:textId="779B748B" w:rsidR="004D5573" w:rsidRPr="00446BEC" w:rsidRDefault="004D5573" w:rsidP="008810B7">
      <w:pPr>
        <w:spacing w:after="0" w:line="240" w:lineRule="auto"/>
        <w:jc w:val="both"/>
        <w:rPr>
          <w:rFonts w:ascii="Times New Roman" w:eastAsia="Calibri" w:hAnsi="Times New Roman" w:cs="Times New Roman"/>
          <w:kern w:val="0"/>
          <w:lang w:val="fr-FR"/>
        </w:rPr>
      </w:pPr>
      <w:r w:rsidRPr="00446BEC">
        <w:rPr>
          <w:rFonts w:ascii="Times New Roman" w:eastAsia="Calibri" w:hAnsi="Times New Roman" w:cs="Times New Roman"/>
          <w:kern w:val="0"/>
          <w:lang w:val="sr-Cyrl-CS"/>
        </w:rPr>
        <w:t xml:space="preserve">United Nations </w:t>
      </w:r>
      <w:r w:rsidRPr="00446BEC">
        <w:rPr>
          <w:rFonts w:ascii="Times New Roman" w:eastAsia="Calibri" w:hAnsi="Times New Roman" w:cs="Times New Roman"/>
          <w:kern w:val="0"/>
          <w:lang w:val="fr-FR"/>
        </w:rPr>
        <w:t xml:space="preserve">Security Council </w:t>
      </w:r>
      <w:proofErr w:type="spellStart"/>
      <w:r w:rsidRPr="00446BEC">
        <w:rPr>
          <w:rFonts w:ascii="Times New Roman" w:eastAsia="Calibri" w:hAnsi="Times New Roman" w:cs="Times New Roman"/>
          <w:kern w:val="0"/>
          <w:lang w:val="fr-FR"/>
        </w:rPr>
        <w:t>Resolution</w:t>
      </w:r>
      <w:proofErr w:type="spellEnd"/>
      <w:r w:rsidRPr="00446BEC">
        <w:rPr>
          <w:rFonts w:ascii="Times New Roman" w:eastAsia="Calibri" w:hAnsi="Times New Roman" w:cs="Times New Roman"/>
          <w:kern w:val="0"/>
          <w:lang w:val="fr-FR"/>
        </w:rPr>
        <w:t xml:space="preserve"> 1540 on </w:t>
      </w:r>
      <w:r w:rsidRPr="00446BEC">
        <w:rPr>
          <w:rFonts w:ascii="Times New Roman" w:eastAsia="Calibri" w:hAnsi="Times New Roman" w:cs="Times New Roman"/>
          <w:kern w:val="0"/>
          <w:lang w:val="sr-Cyrl-CS"/>
        </w:rPr>
        <w:t xml:space="preserve">preventing </w:t>
      </w:r>
      <w:r w:rsidRPr="00446BEC">
        <w:rPr>
          <w:rFonts w:ascii="Times New Roman" w:eastAsia="Calibri" w:hAnsi="Times New Roman" w:cs="Times New Roman"/>
          <w:kern w:val="0"/>
          <w:lang w:val="fr-FR"/>
        </w:rPr>
        <w:t xml:space="preserve">the spread </w:t>
      </w:r>
      <w:r w:rsidRPr="00446BEC">
        <w:rPr>
          <w:rFonts w:ascii="Times New Roman" w:eastAsia="Calibri" w:hAnsi="Times New Roman" w:cs="Times New Roman"/>
          <w:kern w:val="0"/>
          <w:lang w:val="sr-Cyrl-CS"/>
        </w:rPr>
        <w:t xml:space="preserve">of </w:t>
      </w:r>
      <w:proofErr w:type="spellStart"/>
      <w:r w:rsidRPr="00446BEC">
        <w:rPr>
          <w:rFonts w:ascii="Times New Roman" w:eastAsia="Calibri" w:hAnsi="Times New Roman" w:cs="Times New Roman"/>
          <w:kern w:val="0"/>
          <w:lang w:val="fr-FR"/>
        </w:rPr>
        <w:t>weapons</w:t>
      </w:r>
      <w:proofErr w:type="spellEnd"/>
      <w:r w:rsidRPr="00446BEC">
        <w:rPr>
          <w:rFonts w:ascii="Times New Roman" w:eastAsia="Calibri" w:hAnsi="Times New Roman" w:cs="Times New Roman"/>
          <w:kern w:val="0"/>
          <w:lang w:val="fr-FR"/>
        </w:rPr>
        <w:t xml:space="preserve"> </w:t>
      </w:r>
      <w:r w:rsidRPr="00446BEC">
        <w:rPr>
          <w:rFonts w:ascii="Times New Roman" w:eastAsia="Calibri" w:hAnsi="Times New Roman" w:cs="Times New Roman"/>
          <w:kern w:val="0"/>
          <w:lang w:val="sr-Cyrl-CS"/>
        </w:rPr>
        <w:t xml:space="preserve">of </w:t>
      </w:r>
      <w:r w:rsidRPr="00446BEC">
        <w:rPr>
          <w:rFonts w:ascii="Times New Roman" w:eastAsia="Calibri" w:hAnsi="Times New Roman" w:cs="Times New Roman"/>
          <w:kern w:val="0"/>
          <w:lang w:val="fr-FR"/>
        </w:rPr>
        <w:t xml:space="preserve">mass destruction </w:t>
      </w:r>
      <w:r w:rsidR="00B45CCB">
        <w:rPr>
          <w:rFonts w:ascii="Times New Roman" w:eastAsia="Calibri" w:hAnsi="Times New Roman" w:cs="Times New Roman"/>
          <w:kern w:val="0"/>
          <w:lang w:val="sr-Cyrl-RS"/>
        </w:rPr>
        <w:t xml:space="preserve">and </w:t>
      </w:r>
      <w:proofErr w:type="spellStart"/>
      <w:r w:rsidRPr="00446BEC">
        <w:rPr>
          <w:rFonts w:ascii="Times New Roman" w:eastAsia="Calibri" w:hAnsi="Times New Roman" w:cs="Times New Roman"/>
          <w:kern w:val="0"/>
          <w:lang w:val="fr-FR"/>
        </w:rPr>
        <w:t>their</w:t>
      </w:r>
      <w:proofErr w:type="spellEnd"/>
      <w:r w:rsidRPr="00446BEC">
        <w:rPr>
          <w:rFonts w:ascii="Times New Roman" w:eastAsia="Calibri" w:hAnsi="Times New Roman" w:cs="Times New Roman"/>
          <w:kern w:val="0"/>
          <w:lang w:val="fr-FR"/>
        </w:rPr>
        <w:t xml:space="preserve"> </w:t>
      </w:r>
      <w:proofErr w:type="spellStart"/>
      <w:r w:rsidRPr="00446BEC">
        <w:rPr>
          <w:rFonts w:ascii="Times New Roman" w:eastAsia="Calibri" w:hAnsi="Times New Roman" w:cs="Times New Roman"/>
          <w:kern w:val="0"/>
          <w:lang w:val="fr-FR"/>
        </w:rPr>
        <w:t>means</w:t>
      </w:r>
      <w:proofErr w:type="spellEnd"/>
      <w:r w:rsidRPr="00446BEC">
        <w:rPr>
          <w:rFonts w:ascii="Times New Roman" w:eastAsia="Calibri" w:hAnsi="Times New Roman" w:cs="Times New Roman"/>
          <w:kern w:val="0"/>
          <w:lang w:val="fr-FR"/>
        </w:rPr>
        <w:t xml:space="preserve"> of </w:t>
      </w:r>
      <w:proofErr w:type="spellStart"/>
      <w:r w:rsidRPr="00446BEC">
        <w:rPr>
          <w:rFonts w:ascii="Times New Roman" w:eastAsia="Calibri" w:hAnsi="Times New Roman" w:cs="Times New Roman"/>
          <w:kern w:val="0"/>
          <w:lang w:val="fr-FR"/>
        </w:rPr>
        <w:t>delivery</w:t>
      </w:r>
      <w:proofErr w:type="spellEnd"/>
      <w:r w:rsidRPr="00446BEC">
        <w:rPr>
          <w:rFonts w:ascii="Times New Roman" w:eastAsia="Calibri" w:hAnsi="Times New Roman" w:cs="Times New Roman"/>
          <w:kern w:val="0"/>
          <w:lang w:val="fr-FR"/>
        </w:rPr>
        <w:t xml:space="preserve"> ( </w:t>
      </w:r>
      <w:r w:rsidRPr="00446BEC">
        <w:rPr>
          <w:rFonts w:ascii="Times New Roman" w:eastAsia="Calibri" w:hAnsi="Times New Roman" w:cs="Times New Roman"/>
          <w:kern w:val="0"/>
          <w:lang w:val="sr-Cyrl-CS"/>
        </w:rPr>
        <w:t xml:space="preserve">hereinafter: UNSC </w:t>
      </w:r>
      <w:proofErr w:type="spellStart"/>
      <w:r w:rsidRPr="00446BEC">
        <w:rPr>
          <w:rFonts w:ascii="Times New Roman" w:eastAsia="Calibri" w:hAnsi="Times New Roman" w:cs="Times New Roman"/>
          <w:kern w:val="0"/>
          <w:lang w:val="fr-FR"/>
        </w:rPr>
        <w:t>Resolution</w:t>
      </w:r>
      <w:proofErr w:type="spellEnd"/>
      <w:r w:rsidRPr="00446BEC">
        <w:rPr>
          <w:rFonts w:ascii="Times New Roman" w:eastAsia="Calibri" w:hAnsi="Times New Roman" w:cs="Times New Roman"/>
          <w:kern w:val="0"/>
          <w:lang w:val="fr-FR"/>
        </w:rPr>
        <w:t xml:space="preserve"> 1540 ) </w:t>
      </w:r>
      <w:proofErr w:type="spellStart"/>
      <w:r w:rsidRPr="00446BEC">
        <w:rPr>
          <w:rFonts w:ascii="Times New Roman" w:eastAsia="Calibri" w:hAnsi="Times New Roman" w:cs="Times New Roman"/>
          <w:kern w:val="0"/>
          <w:lang w:val="fr-FR"/>
        </w:rPr>
        <w:t>was</w:t>
      </w:r>
      <w:proofErr w:type="spellEnd"/>
      <w:r w:rsidRPr="00446BEC">
        <w:rPr>
          <w:rFonts w:ascii="Times New Roman" w:eastAsia="Calibri" w:hAnsi="Times New Roman" w:cs="Times New Roman"/>
          <w:kern w:val="0"/>
          <w:lang w:val="fr-FR"/>
        </w:rPr>
        <w:t xml:space="preserve"> </w:t>
      </w:r>
      <w:proofErr w:type="spellStart"/>
      <w:r w:rsidRPr="00446BEC">
        <w:rPr>
          <w:rFonts w:ascii="Times New Roman" w:eastAsia="Calibri" w:hAnsi="Times New Roman" w:cs="Times New Roman"/>
          <w:kern w:val="0"/>
          <w:lang w:val="fr-FR"/>
        </w:rPr>
        <w:t>adopted</w:t>
      </w:r>
      <w:proofErr w:type="spellEnd"/>
      <w:r w:rsidRPr="00446BEC">
        <w:rPr>
          <w:rFonts w:ascii="Times New Roman" w:eastAsia="Calibri" w:hAnsi="Times New Roman" w:cs="Times New Roman"/>
          <w:kern w:val="0"/>
          <w:lang w:val="fr-FR"/>
        </w:rPr>
        <w:t xml:space="preserve"> </w:t>
      </w:r>
      <w:proofErr w:type="spellStart"/>
      <w:r w:rsidRPr="00446BEC">
        <w:rPr>
          <w:rFonts w:ascii="Times New Roman" w:eastAsia="Calibri" w:hAnsi="Times New Roman" w:cs="Times New Roman"/>
          <w:kern w:val="0"/>
          <w:lang w:val="fr-FR"/>
        </w:rPr>
        <w:t>unanimously</w:t>
      </w:r>
      <w:proofErr w:type="spellEnd"/>
      <w:r w:rsidRPr="00446BEC">
        <w:rPr>
          <w:rFonts w:ascii="Times New Roman" w:eastAsia="Calibri" w:hAnsi="Times New Roman" w:cs="Times New Roman"/>
          <w:kern w:val="0"/>
          <w:lang w:val="fr-FR"/>
        </w:rPr>
        <w:t xml:space="preserve"> on 28 April 2004, </w:t>
      </w:r>
      <w:r w:rsidRPr="00446BEC">
        <w:rPr>
          <w:rFonts w:ascii="Times New Roman" w:eastAsia="Calibri" w:hAnsi="Times New Roman" w:cs="Times New Roman"/>
          <w:kern w:val="0"/>
          <w:lang w:val="sr-Latn-RS"/>
        </w:rPr>
        <w:t xml:space="preserve">as the first </w:t>
      </w:r>
      <w:r w:rsidRPr="00446BEC">
        <w:rPr>
          <w:rFonts w:ascii="Times New Roman" w:eastAsia="Calibri" w:hAnsi="Times New Roman" w:cs="Times New Roman"/>
          <w:kern w:val="0"/>
          <w:lang w:val="sr-Cyrl-CS"/>
        </w:rPr>
        <w:t xml:space="preserve">United Nations Security Council </w:t>
      </w:r>
      <w:proofErr w:type="spellStart"/>
      <w:r w:rsidRPr="00446BEC">
        <w:rPr>
          <w:rFonts w:ascii="Times New Roman" w:eastAsia="Calibri" w:hAnsi="Times New Roman" w:cs="Times New Roman"/>
          <w:kern w:val="0"/>
          <w:lang w:val="fr-FR"/>
        </w:rPr>
        <w:t>resolution</w:t>
      </w:r>
      <w:proofErr w:type="spellEnd"/>
      <w:r w:rsidRPr="00446BEC">
        <w:rPr>
          <w:rFonts w:ascii="Times New Roman" w:eastAsia="Calibri" w:hAnsi="Times New Roman" w:cs="Times New Roman"/>
          <w:kern w:val="0"/>
          <w:lang w:val="fr-FR"/>
        </w:rPr>
        <w:t xml:space="preserve"> to </w:t>
      </w:r>
      <w:proofErr w:type="spellStart"/>
      <w:r w:rsidRPr="00446BEC">
        <w:rPr>
          <w:rFonts w:ascii="Times New Roman" w:eastAsia="Calibri" w:hAnsi="Times New Roman" w:cs="Times New Roman"/>
          <w:kern w:val="0"/>
          <w:lang w:val="fr-FR"/>
        </w:rPr>
        <w:t>explicitly</w:t>
      </w:r>
      <w:proofErr w:type="spellEnd"/>
      <w:r w:rsidRPr="00446BEC">
        <w:rPr>
          <w:rFonts w:ascii="Times New Roman" w:eastAsia="Calibri" w:hAnsi="Times New Roman" w:cs="Times New Roman"/>
          <w:kern w:val="0"/>
          <w:lang w:val="fr-FR"/>
        </w:rPr>
        <w:t xml:space="preserve"> mention joint efforts to </w:t>
      </w:r>
      <w:proofErr w:type="spellStart"/>
      <w:r w:rsidRPr="00446BEC">
        <w:rPr>
          <w:rFonts w:ascii="Times New Roman" w:eastAsia="Calibri" w:hAnsi="Times New Roman" w:cs="Times New Roman"/>
          <w:kern w:val="0"/>
          <w:lang w:val="fr-FR"/>
        </w:rPr>
        <w:t>counter</w:t>
      </w:r>
      <w:proofErr w:type="spellEnd"/>
      <w:r w:rsidRPr="00446BEC">
        <w:rPr>
          <w:rFonts w:ascii="Times New Roman" w:eastAsia="Calibri" w:hAnsi="Times New Roman" w:cs="Times New Roman"/>
          <w:kern w:val="0"/>
          <w:lang w:val="fr-FR"/>
        </w:rPr>
        <w:t xml:space="preserve"> </w:t>
      </w:r>
      <w:proofErr w:type="spellStart"/>
      <w:r w:rsidRPr="00446BEC">
        <w:rPr>
          <w:rFonts w:ascii="Times New Roman" w:eastAsia="Calibri" w:hAnsi="Times New Roman" w:cs="Times New Roman"/>
          <w:kern w:val="0"/>
          <w:lang w:val="fr-FR"/>
        </w:rPr>
        <w:t>threats</w:t>
      </w:r>
      <w:proofErr w:type="spellEnd"/>
      <w:r w:rsidRPr="00446BEC">
        <w:rPr>
          <w:rFonts w:ascii="Times New Roman" w:eastAsia="Calibri" w:hAnsi="Times New Roman" w:cs="Times New Roman"/>
          <w:kern w:val="0"/>
          <w:lang w:val="fr-FR"/>
        </w:rPr>
        <w:t xml:space="preserve"> </w:t>
      </w:r>
      <w:r w:rsidRPr="00446BEC">
        <w:rPr>
          <w:rFonts w:ascii="Times New Roman" w:eastAsia="Calibri" w:hAnsi="Times New Roman" w:cs="Times New Roman"/>
          <w:kern w:val="0"/>
          <w:lang w:val="sr-Cyrl-CS"/>
        </w:rPr>
        <w:t xml:space="preserve">to </w:t>
      </w:r>
      <w:r w:rsidRPr="00446BEC">
        <w:rPr>
          <w:rFonts w:ascii="Times New Roman" w:eastAsia="Calibri" w:hAnsi="Times New Roman" w:cs="Times New Roman"/>
          <w:kern w:val="0"/>
          <w:lang w:val="fr-FR"/>
        </w:rPr>
        <w:t xml:space="preserve">international </w:t>
      </w:r>
      <w:proofErr w:type="spellStart"/>
      <w:r w:rsidRPr="00446BEC">
        <w:rPr>
          <w:rFonts w:ascii="Times New Roman" w:eastAsia="Calibri" w:hAnsi="Times New Roman" w:cs="Times New Roman"/>
          <w:kern w:val="0"/>
          <w:lang w:val="fr-FR"/>
        </w:rPr>
        <w:t>peace</w:t>
      </w:r>
      <w:proofErr w:type="spellEnd"/>
      <w:r w:rsidRPr="00446BEC">
        <w:rPr>
          <w:rFonts w:ascii="Times New Roman" w:eastAsia="Calibri" w:hAnsi="Times New Roman" w:cs="Times New Roman"/>
          <w:kern w:val="0"/>
          <w:lang w:val="fr-FR"/>
        </w:rPr>
        <w:t xml:space="preserve"> and </w:t>
      </w:r>
      <w:proofErr w:type="spellStart"/>
      <w:r w:rsidRPr="00446BEC">
        <w:rPr>
          <w:rFonts w:ascii="Times New Roman" w:eastAsia="Calibri" w:hAnsi="Times New Roman" w:cs="Times New Roman"/>
          <w:kern w:val="0"/>
          <w:lang w:val="fr-FR"/>
        </w:rPr>
        <w:t>security</w:t>
      </w:r>
      <w:proofErr w:type="spellEnd"/>
      <w:r w:rsidRPr="00446BEC">
        <w:rPr>
          <w:rFonts w:ascii="Times New Roman" w:eastAsia="Calibri" w:hAnsi="Times New Roman" w:cs="Times New Roman"/>
          <w:kern w:val="0"/>
          <w:lang w:val="fr-FR"/>
        </w:rPr>
        <w:t xml:space="preserve"> </w:t>
      </w:r>
      <w:r w:rsidRPr="00446BEC">
        <w:rPr>
          <w:rFonts w:ascii="Times New Roman" w:eastAsia="Calibri" w:hAnsi="Times New Roman" w:cs="Times New Roman"/>
          <w:kern w:val="0"/>
          <w:lang w:val="sr-Latn-RS"/>
        </w:rPr>
        <w:t xml:space="preserve">arising </w:t>
      </w:r>
      <w:proofErr w:type="spellStart"/>
      <w:r w:rsidRPr="00446BEC">
        <w:rPr>
          <w:rFonts w:ascii="Times New Roman" w:eastAsia="Calibri" w:hAnsi="Times New Roman" w:cs="Times New Roman"/>
          <w:kern w:val="0"/>
          <w:lang w:val="fr-FR"/>
        </w:rPr>
        <w:t>from</w:t>
      </w:r>
      <w:proofErr w:type="spellEnd"/>
      <w:r w:rsidRPr="00446BEC">
        <w:rPr>
          <w:rFonts w:ascii="Times New Roman" w:eastAsia="Calibri" w:hAnsi="Times New Roman" w:cs="Times New Roman"/>
          <w:kern w:val="0"/>
          <w:lang w:val="fr-FR"/>
        </w:rPr>
        <w:t xml:space="preserve"> the </w:t>
      </w:r>
      <w:proofErr w:type="spellStart"/>
      <w:r w:rsidRPr="00446BEC">
        <w:rPr>
          <w:rFonts w:ascii="Times New Roman" w:eastAsia="Calibri" w:hAnsi="Times New Roman" w:cs="Times New Roman"/>
          <w:kern w:val="0"/>
          <w:lang w:val="fr-FR"/>
        </w:rPr>
        <w:t>proliferation</w:t>
      </w:r>
      <w:proofErr w:type="spellEnd"/>
      <w:r w:rsidRPr="00446BEC">
        <w:rPr>
          <w:rFonts w:ascii="Times New Roman" w:eastAsia="Calibri" w:hAnsi="Times New Roman" w:cs="Times New Roman"/>
          <w:kern w:val="0"/>
          <w:lang w:val="fr-FR"/>
        </w:rPr>
        <w:t xml:space="preserve"> </w:t>
      </w:r>
      <w:r w:rsidR="00F1170E">
        <w:rPr>
          <w:rFonts w:ascii="Times New Roman" w:eastAsia="Calibri" w:hAnsi="Times New Roman" w:cs="Times New Roman"/>
          <w:kern w:val="0"/>
          <w:lang w:val="sr-Cyrl-CS"/>
        </w:rPr>
        <w:t xml:space="preserve">of WMD </w:t>
      </w:r>
      <w:r w:rsidRPr="00446BEC">
        <w:rPr>
          <w:rFonts w:ascii="Times New Roman" w:eastAsia="Calibri" w:hAnsi="Times New Roman" w:cs="Times New Roman"/>
          <w:kern w:val="0"/>
          <w:lang w:val="fr-FR"/>
        </w:rPr>
        <w:t xml:space="preserve">and </w:t>
      </w:r>
      <w:proofErr w:type="spellStart"/>
      <w:r w:rsidRPr="00446BEC">
        <w:rPr>
          <w:rFonts w:ascii="Times New Roman" w:eastAsia="Calibri" w:hAnsi="Times New Roman" w:cs="Times New Roman"/>
          <w:kern w:val="0"/>
          <w:lang w:val="fr-FR"/>
        </w:rPr>
        <w:t>their</w:t>
      </w:r>
      <w:proofErr w:type="spellEnd"/>
      <w:r w:rsidRPr="00446BEC">
        <w:rPr>
          <w:rFonts w:ascii="Times New Roman" w:eastAsia="Calibri" w:hAnsi="Times New Roman" w:cs="Times New Roman"/>
          <w:kern w:val="0"/>
          <w:lang w:val="fr-FR"/>
        </w:rPr>
        <w:t xml:space="preserve"> </w:t>
      </w:r>
      <w:proofErr w:type="spellStart"/>
      <w:r w:rsidRPr="00446BEC">
        <w:rPr>
          <w:rFonts w:ascii="Times New Roman" w:eastAsia="Calibri" w:hAnsi="Times New Roman" w:cs="Times New Roman"/>
          <w:kern w:val="0"/>
          <w:lang w:val="fr-FR"/>
        </w:rPr>
        <w:t>means</w:t>
      </w:r>
      <w:proofErr w:type="spellEnd"/>
      <w:r w:rsidRPr="00446BEC">
        <w:rPr>
          <w:rFonts w:ascii="Times New Roman" w:eastAsia="Calibri" w:hAnsi="Times New Roman" w:cs="Times New Roman"/>
          <w:kern w:val="0"/>
          <w:lang w:val="fr-FR"/>
        </w:rPr>
        <w:t xml:space="preserve"> of </w:t>
      </w:r>
      <w:proofErr w:type="spellStart"/>
      <w:r w:rsidRPr="00446BEC">
        <w:rPr>
          <w:rFonts w:ascii="Times New Roman" w:eastAsia="Calibri" w:hAnsi="Times New Roman" w:cs="Times New Roman"/>
          <w:kern w:val="0"/>
          <w:lang w:val="fr-FR"/>
        </w:rPr>
        <w:t>delivery</w:t>
      </w:r>
      <w:proofErr w:type="spellEnd"/>
      <w:r w:rsidRPr="00446BEC">
        <w:rPr>
          <w:rFonts w:ascii="Times New Roman" w:eastAsia="Calibri" w:hAnsi="Times New Roman" w:cs="Times New Roman"/>
          <w:kern w:val="0"/>
          <w:lang w:val="fr-FR"/>
        </w:rPr>
        <w:t>.</w:t>
      </w:r>
    </w:p>
    <w:p w14:paraId="5E6EC068" w14:textId="77777777" w:rsidR="00A9279D" w:rsidRDefault="00A9279D" w:rsidP="008810B7">
      <w:pPr>
        <w:spacing w:after="0" w:line="240" w:lineRule="auto"/>
        <w:jc w:val="both"/>
        <w:rPr>
          <w:rFonts w:ascii="Times New Roman" w:eastAsia="Calibri" w:hAnsi="Times New Roman" w:cs="Times New Roman"/>
          <w:kern w:val="0"/>
          <w:lang w:val="sr-Cyrl-CS"/>
        </w:rPr>
      </w:pPr>
    </w:p>
    <w:p w14:paraId="229EF6F0" w14:textId="3CCB4DA6" w:rsidR="004D5573" w:rsidRPr="004D5573" w:rsidRDefault="004D5573" w:rsidP="008810B7">
      <w:pPr>
        <w:spacing w:after="0" w:line="240" w:lineRule="auto"/>
        <w:jc w:val="both"/>
        <w:rPr>
          <w:rFonts w:ascii="Times New Roman" w:eastAsia="Calibri" w:hAnsi="Times New Roman" w:cs="Times New Roman"/>
          <w:kern w:val="0"/>
          <w:lang w:val="sr-Cyrl-CS"/>
        </w:rPr>
      </w:pPr>
      <w:r w:rsidRPr="004D5573">
        <w:rPr>
          <w:rFonts w:ascii="Times New Roman" w:eastAsia="Calibri" w:hAnsi="Times New Roman" w:cs="Times New Roman"/>
          <w:kern w:val="0"/>
          <w:lang w:val="sr-Cyrl-CS"/>
        </w:rPr>
        <w:t xml:space="preserve">The basic </w:t>
      </w:r>
      <w:r w:rsidRPr="004D5573">
        <w:rPr>
          <w:rFonts w:ascii="Times New Roman" w:eastAsia="Calibri" w:hAnsi="Times New Roman" w:cs="Times New Roman"/>
          <w:kern w:val="0"/>
          <w:lang w:val="fr-FR"/>
        </w:rPr>
        <w:t xml:space="preserve">obligations </w:t>
      </w:r>
      <w:r w:rsidRPr="004D5573">
        <w:rPr>
          <w:rFonts w:ascii="Times New Roman" w:eastAsia="Calibri" w:hAnsi="Times New Roman" w:cs="Times New Roman"/>
          <w:kern w:val="0"/>
          <w:lang w:val="sr-Cyrl-CS"/>
        </w:rPr>
        <w:t xml:space="preserve">of United Nations member states, </w:t>
      </w:r>
      <w:r w:rsidRPr="004D5573">
        <w:rPr>
          <w:rFonts w:ascii="Times New Roman" w:eastAsia="Calibri" w:hAnsi="Times New Roman" w:cs="Times New Roman"/>
          <w:kern w:val="0"/>
          <w:lang w:val="fr-FR"/>
        </w:rPr>
        <w:t xml:space="preserve">as </w:t>
      </w:r>
      <w:r w:rsidRPr="004D5573">
        <w:rPr>
          <w:rFonts w:ascii="Times New Roman" w:eastAsia="Calibri" w:hAnsi="Times New Roman" w:cs="Times New Roman"/>
          <w:kern w:val="0"/>
          <w:lang w:val="sr-Cyrl-CS"/>
        </w:rPr>
        <w:t xml:space="preserve">set out in UN Security Council </w:t>
      </w:r>
      <w:proofErr w:type="spellStart"/>
      <w:r w:rsidRPr="004D5573">
        <w:rPr>
          <w:rFonts w:ascii="Times New Roman" w:eastAsia="Calibri" w:hAnsi="Times New Roman" w:cs="Times New Roman"/>
          <w:kern w:val="0"/>
          <w:lang w:val="fr-FR"/>
        </w:rPr>
        <w:t>Resolution</w:t>
      </w:r>
      <w:proofErr w:type="spellEnd"/>
      <w:r w:rsidRPr="004D5573">
        <w:rPr>
          <w:rFonts w:ascii="Times New Roman" w:eastAsia="Calibri" w:hAnsi="Times New Roman" w:cs="Times New Roman"/>
          <w:kern w:val="0"/>
          <w:lang w:val="fr-FR"/>
        </w:rPr>
        <w:t xml:space="preserve"> 1540, </w:t>
      </w:r>
      <w:r w:rsidRPr="004D5573">
        <w:rPr>
          <w:rFonts w:ascii="Times New Roman" w:eastAsia="Calibri" w:hAnsi="Times New Roman" w:cs="Times New Roman"/>
          <w:kern w:val="0"/>
          <w:lang w:val="sr-Cyrl-CS"/>
        </w:rPr>
        <w:t xml:space="preserve">relating </w:t>
      </w:r>
      <w:r w:rsidRPr="004D5573">
        <w:rPr>
          <w:rFonts w:ascii="Times New Roman" w:eastAsia="Calibri" w:hAnsi="Times New Roman" w:cs="Times New Roman"/>
          <w:kern w:val="0"/>
          <w:lang w:val="fr-FR"/>
        </w:rPr>
        <w:t xml:space="preserve">to </w:t>
      </w:r>
      <w:proofErr w:type="spellStart"/>
      <w:r w:rsidRPr="004D5573">
        <w:rPr>
          <w:rFonts w:ascii="Times New Roman" w:eastAsia="Calibri" w:hAnsi="Times New Roman" w:cs="Times New Roman"/>
          <w:kern w:val="0"/>
          <w:lang w:val="fr-FR"/>
        </w:rPr>
        <w:t>preventing</w:t>
      </w:r>
      <w:proofErr w:type="spellEnd"/>
      <w:r w:rsidRPr="004D5573">
        <w:rPr>
          <w:rFonts w:ascii="Times New Roman" w:eastAsia="Calibri" w:hAnsi="Times New Roman" w:cs="Times New Roman"/>
          <w:kern w:val="0"/>
          <w:lang w:val="fr-FR"/>
        </w:rPr>
        <w:t xml:space="preserve"> the </w:t>
      </w:r>
      <w:proofErr w:type="spellStart"/>
      <w:r w:rsidRPr="004D5573">
        <w:rPr>
          <w:rFonts w:ascii="Times New Roman" w:eastAsia="Calibri" w:hAnsi="Times New Roman" w:cs="Times New Roman"/>
          <w:kern w:val="0"/>
          <w:lang w:val="fr-FR"/>
        </w:rPr>
        <w:t>proliferation</w:t>
      </w:r>
      <w:proofErr w:type="spellEnd"/>
      <w:r w:rsidRPr="004D5573">
        <w:rPr>
          <w:rFonts w:ascii="Times New Roman" w:eastAsia="Calibri" w:hAnsi="Times New Roman" w:cs="Times New Roman"/>
          <w:kern w:val="0"/>
          <w:lang w:val="fr-FR"/>
        </w:rPr>
        <w:t xml:space="preserve"> </w:t>
      </w:r>
      <w:r w:rsidR="00F1170E">
        <w:rPr>
          <w:rFonts w:ascii="Times New Roman" w:eastAsia="Calibri" w:hAnsi="Times New Roman" w:cs="Times New Roman"/>
          <w:kern w:val="0"/>
          <w:lang w:val="sr-Cyrl-RS"/>
        </w:rPr>
        <w:t xml:space="preserve">of WMD </w:t>
      </w:r>
      <w:r w:rsidRPr="004D5573">
        <w:rPr>
          <w:rFonts w:ascii="Times New Roman" w:eastAsia="Calibri" w:hAnsi="Times New Roman" w:cs="Times New Roman"/>
          <w:kern w:val="0"/>
          <w:lang w:val="fr-FR"/>
        </w:rPr>
        <w:t xml:space="preserve">and </w:t>
      </w:r>
      <w:proofErr w:type="spellStart"/>
      <w:r w:rsidRPr="004D5573">
        <w:rPr>
          <w:rFonts w:ascii="Times New Roman" w:eastAsia="Calibri" w:hAnsi="Times New Roman" w:cs="Times New Roman"/>
          <w:kern w:val="0"/>
          <w:lang w:val="fr-FR"/>
        </w:rPr>
        <w:t>their</w:t>
      </w:r>
      <w:proofErr w:type="spellEnd"/>
      <w:r w:rsidRPr="004D5573">
        <w:rPr>
          <w:rFonts w:ascii="Times New Roman" w:eastAsia="Calibri" w:hAnsi="Times New Roman" w:cs="Times New Roman"/>
          <w:kern w:val="0"/>
          <w:lang w:val="fr-FR"/>
        </w:rPr>
        <w:t xml:space="preserve"> </w:t>
      </w:r>
      <w:proofErr w:type="spellStart"/>
      <w:r w:rsidRPr="004D5573">
        <w:rPr>
          <w:rFonts w:ascii="Times New Roman" w:eastAsia="Calibri" w:hAnsi="Times New Roman" w:cs="Times New Roman"/>
          <w:kern w:val="0"/>
          <w:lang w:val="fr-FR"/>
        </w:rPr>
        <w:t>means</w:t>
      </w:r>
      <w:proofErr w:type="spellEnd"/>
      <w:r w:rsidRPr="004D5573">
        <w:rPr>
          <w:rFonts w:ascii="Times New Roman" w:eastAsia="Calibri" w:hAnsi="Times New Roman" w:cs="Times New Roman"/>
          <w:kern w:val="0"/>
          <w:lang w:val="fr-FR"/>
        </w:rPr>
        <w:t xml:space="preserve"> of </w:t>
      </w:r>
      <w:proofErr w:type="spellStart"/>
      <w:r w:rsidRPr="004D5573">
        <w:rPr>
          <w:rFonts w:ascii="Times New Roman" w:eastAsia="Calibri" w:hAnsi="Times New Roman" w:cs="Times New Roman"/>
          <w:kern w:val="0"/>
          <w:lang w:val="fr-FR"/>
        </w:rPr>
        <w:t>delivery</w:t>
      </w:r>
      <w:proofErr w:type="spellEnd"/>
      <w:r w:rsidRPr="004D5573">
        <w:rPr>
          <w:rFonts w:ascii="Times New Roman" w:eastAsia="Calibri" w:hAnsi="Times New Roman" w:cs="Times New Roman"/>
          <w:kern w:val="0"/>
          <w:lang w:val="fr-FR"/>
        </w:rPr>
        <w:t xml:space="preserve">, </w:t>
      </w:r>
      <w:r w:rsidRPr="004D5573">
        <w:rPr>
          <w:rFonts w:ascii="Times New Roman" w:eastAsia="Calibri" w:hAnsi="Times New Roman" w:cs="Times New Roman"/>
          <w:kern w:val="0"/>
          <w:lang w:val="sr-Cyrl-CS"/>
        </w:rPr>
        <w:t xml:space="preserve">are as follows </w:t>
      </w:r>
      <w:r w:rsidRPr="004D5573">
        <w:rPr>
          <w:rFonts w:ascii="Times New Roman" w:eastAsia="Calibri" w:hAnsi="Times New Roman" w:cs="Times New Roman"/>
          <w:kern w:val="0"/>
          <w:lang w:val="fr-FR"/>
        </w:rPr>
        <w:t>:</w:t>
      </w:r>
    </w:p>
    <w:p w14:paraId="477424B0" w14:textId="40B69F19" w:rsidR="004D5573" w:rsidRPr="00585034" w:rsidRDefault="004D5573" w:rsidP="008810B7">
      <w:pPr>
        <w:numPr>
          <w:ilvl w:val="0"/>
          <w:numId w:val="15"/>
        </w:numPr>
        <w:tabs>
          <w:tab w:val="left" w:pos="1080"/>
        </w:tabs>
        <w:spacing w:after="0" w:line="240" w:lineRule="auto"/>
        <w:ind w:left="0" w:firstLine="720"/>
        <w:jc w:val="both"/>
        <w:rPr>
          <w:rFonts w:ascii="Times New Roman" w:eastAsia="Calibri" w:hAnsi="Times New Roman" w:cs="Times New Roman"/>
          <w:kern w:val="0"/>
          <w:lang w:val="fr-FR"/>
        </w:rPr>
      </w:pPr>
      <w:r w:rsidRPr="004D5573">
        <w:rPr>
          <w:rFonts w:ascii="Times New Roman" w:eastAsia="Calibri" w:hAnsi="Times New Roman" w:cs="Times New Roman"/>
          <w:kern w:val="0"/>
          <w:lang w:val="sr-Cyrl-CS"/>
        </w:rPr>
        <w:t xml:space="preserve">to </w:t>
      </w:r>
      <w:r w:rsidRPr="004D5573">
        <w:rPr>
          <w:rFonts w:ascii="Times New Roman" w:eastAsia="Calibri" w:hAnsi="Times New Roman" w:cs="Times New Roman"/>
          <w:kern w:val="0"/>
          <w:lang w:val="fr-FR"/>
        </w:rPr>
        <w:t xml:space="preserve">refrain </w:t>
      </w:r>
      <w:proofErr w:type="spellStart"/>
      <w:r w:rsidRPr="004D5573">
        <w:rPr>
          <w:rFonts w:ascii="Times New Roman" w:eastAsia="Calibri" w:hAnsi="Times New Roman" w:cs="Times New Roman"/>
          <w:kern w:val="0"/>
          <w:lang w:val="fr-FR"/>
        </w:rPr>
        <w:t>from</w:t>
      </w:r>
      <w:proofErr w:type="spellEnd"/>
      <w:r w:rsidRPr="004D5573">
        <w:rPr>
          <w:rFonts w:ascii="Times New Roman" w:eastAsia="Calibri" w:hAnsi="Times New Roman" w:cs="Times New Roman"/>
          <w:kern w:val="0"/>
          <w:lang w:val="fr-FR"/>
        </w:rPr>
        <w:t xml:space="preserve"> </w:t>
      </w:r>
      <w:proofErr w:type="spellStart"/>
      <w:r w:rsidRPr="004D5573">
        <w:rPr>
          <w:rFonts w:ascii="Times New Roman" w:eastAsia="Calibri" w:hAnsi="Times New Roman" w:cs="Times New Roman"/>
          <w:kern w:val="0"/>
          <w:lang w:val="fr-FR"/>
        </w:rPr>
        <w:t>providing</w:t>
      </w:r>
      <w:proofErr w:type="spellEnd"/>
      <w:r w:rsidRPr="004D5573">
        <w:rPr>
          <w:rFonts w:ascii="Times New Roman" w:eastAsia="Calibri" w:hAnsi="Times New Roman" w:cs="Times New Roman"/>
          <w:kern w:val="0"/>
          <w:lang w:val="fr-FR"/>
        </w:rPr>
        <w:t xml:space="preserve"> </w:t>
      </w:r>
      <w:r w:rsidRPr="004D5573">
        <w:rPr>
          <w:rFonts w:ascii="Times New Roman" w:eastAsia="Calibri" w:hAnsi="Times New Roman" w:cs="Times New Roman"/>
          <w:kern w:val="0"/>
          <w:lang w:val="sr-Cyrl-CS"/>
        </w:rPr>
        <w:t xml:space="preserve">any support </w:t>
      </w:r>
      <w:r w:rsidRPr="004D5573">
        <w:rPr>
          <w:rFonts w:ascii="Times New Roman" w:eastAsia="Calibri" w:hAnsi="Times New Roman" w:cs="Times New Roman"/>
          <w:kern w:val="0"/>
          <w:lang w:val="fr-FR"/>
        </w:rPr>
        <w:t xml:space="preserve">to non-state </w:t>
      </w:r>
      <w:r w:rsidRPr="004D5573">
        <w:rPr>
          <w:rFonts w:ascii="Times New Roman" w:eastAsia="Calibri" w:hAnsi="Times New Roman" w:cs="Times New Roman"/>
          <w:kern w:val="0"/>
          <w:lang w:val="sr-Cyrl-CS"/>
        </w:rPr>
        <w:t xml:space="preserve">actors </w:t>
      </w:r>
      <w:proofErr w:type="spellStart"/>
      <w:r w:rsidRPr="004D5573">
        <w:rPr>
          <w:rFonts w:ascii="Times New Roman" w:eastAsia="Calibri" w:hAnsi="Times New Roman" w:cs="Times New Roman"/>
          <w:kern w:val="0"/>
          <w:lang w:val="fr-FR"/>
        </w:rPr>
        <w:t>that</w:t>
      </w:r>
      <w:proofErr w:type="spellEnd"/>
      <w:r w:rsidRPr="004D5573">
        <w:rPr>
          <w:rFonts w:ascii="Times New Roman" w:eastAsia="Calibri" w:hAnsi="Times New Roman" w:cs="Times New Roman"/>
          <w:kern w:val="0"/>
          <w:lang w:val="fr-FR"/>
        </w:rPr>
        <w:t xml:space="preserve"> </w:t>
      </w:r>
      <w:r w:rsidRPr="004D5573">
        <w:rPr>
          <w:rFonts w:ascii="Times New Roman" w:eastAsia="Calibri" w:hAnsi="Times New Roman" w:cs="Times New Roman"/>
          <w:kern w:val="0"/>
          <w:lang w:val="sr-Cyrl-CS"/>
        </w:rPr>
        <w:t xml:space="preserve">attempt to </w:t>
      </w:r>
      <w:proofErr w:type="spellStart"/>
      <w:r w:rsidRPr="004D5573">
        <w:rPr>
          <w:rFonts w:ascii="Times New Roman" w:eastAsia="Calibri" w:hAnsi="Times New Roman" w:cs="Times New Roman"/>
          <w:kern w:val="0"/>
          <w:lang w:val="fr-FR"/>
        </w:rPr>
        <w:t>develop</w:t>
      </w:r>
      <w:proofErr w:type="spellEnd"/>
      <w:r w:rsidRPr="004D5573">
        <w:rPr>
          <w:rFonts w:ascii="Times New Roman" w:eastAsia="Calibri" w:hAnsi="Times New Roman" w:cs="Times New Roman"/>
          <w:kern w:val="0"/>
          <w:lang w:val="fr-FR"/>
        </w:rPr>
        <w:t xml:space="preserve">, </w:t>
      </w:r>
      <w:r w:rsidRPr="004D5573">
        <w:rPr>
          <w:rFonts w:ascii="Times New Roman" w:eastAsia="Calibri" w:hAnsi="Times New Roman" w:cs="Times New Roman"/>
          <w:kern w:val="0"/>
          <w:lang w:val="sr-Cyrl-CS"/>
        </w:rPr>
        <w:t xml:space="preserve">acquire , </w:t>
      </w:r>
      <w:proofErr w:type="spellStart"/>
      <w:r w:rsidRPr="004D5573">
        <w:rPr>
          <w:rFonts w:ascii="Times New Roman" w:eastAsia="Calibri" w:hAnsi="Times New Roman" w:cs="Times New Roman"/>
          <w:kern w:val="0"/>
          <w:lang w:val="fr-FR"/>
        </w:rPr>
        <w:t>produce</w:t>
      </w:r>
      <w:proofErr w:type="spellEnd"/>
      <w:r w:rsidRPr="004D5573">
        <w:rPr>
          <w:rFonts w:ascii="Times New Roman" w:eastAsia="Calibri" w:hAnsi="Times New Roman" w:cs="Times New Roman"/>
          <w:kern w:val="0"/>
          <w:lang w:val="fr-FR"/>
        </w:rPr>
        <w:t xml:space="preserve"> , </w:t>
      </w:r>
      <w:proofErr w:type="spellStart"/>
      <w:r w:rsidRPr="004D5573">
        <w:rPr>
          <w:rFonts w:ascii="Times New Roman" w:eastAsia="Calibri" w:hAnsi="Times New Roman" w:cs="Times New Roman"/>
          <w:kern w:val="0"/>
          <w:lang w:val="fr-FR"/>
        </w:rPr>
        <w:t>possess</w:t>
      </w:r>
      <w:proofErr w:type="spellEnd"/>
      <w:r w:rsidRPr="004D5573">
        <w:rPr>
          <w:rFonts w:ascii="Times New Roman" w:eastAsia="Calibri" w:hAnsi="Times New Roman" w:cs="Times New Roman"/>
          <w:kern w:val="0"/>
          <w:lang w:val="fr-FR"/>
        </w:rPr>
        <w:t xml:space="preserve">, transport, </w:t>
      </w:r>
      <w:r w:rsidRPr="004D5573">
        <w:rPr>
          <w:rFonts w:ascii="Times New Roman" w:eastAsia="Calibri" w:hAnsi="Times New Roman" w:cs="Times New Roman"/>
          <w:kern w:val="0"/>
          <w:lang w:val="sr-Cyrl-CS"/>
        </w:rPr>
        <w:t xml:space="preserve">transfer </w:t>
      </w:r>
      <w:r w:rsidRPr="004D5573">
        <w:rPr>
          <w:rFonts w:ascii="Times New Roman" w:eastAsia="Calibri" w:hAnsi="Times New Roman" w:cs="Times New Roman"/>
          <w:kern w:val="0"/>
          <w:lang w:val="fr-FR"/>
        </w:rPr>
        <w:t xml:space="preserve">or use </w:t>
      </w:r>
      <w:proofErr w:type="spellStart"/>
      <w:r w:rsidRPr="004D5573">
        <w:rPr>
          <w:rFonts w:ascii="Times New Roman" w:eastAsia="Calibri" w:hAnsi="Times New Roman" w:cs="Times New Roman"/>
          <w:kern w:val="0"/>
          <w:lang w:val="fr-FR"/>
        </w:rPr>
        <w:t>nuclear</w:t>
      </w:r>
      <w:proofErr w:type="spellEnd"/>
      <w:r w:rsidRPr="004D5573">
        <w:rPr>
          <w:rFonts w:ascii="Times New Roman" w:eastAsia="Calibri" w:hAnsi="Times New Roman" w:cs="Times New Roman"/>
          <w:kern w:val="0"/>
          <w:lang w:val="fr-FR"/>
        </w:rPr>
        <w:t xml:space="preserve">, </w:t>
      </w:r>
      <w:proofErr w:type="spellStart"/>
      <w:r w:rsidRPr="004D5573">
        <w:rPr>
          <w:rFonts w:ascii="Times New Roman" w:eastAsia="Calibri" w:hAnsi="Times New Roman" w:cs="Times New Roman"/>
          <w:kern w:val="0"/>
          <w:lang w:val="fr-FR"/>
        </w:rPr>
        <w:t>chemical</w:t>
      </w:r>
      <w:proofErr w:type="spellEnd"/>
      <w:r w:rsidRPr="004D5573">
        <w:rPr>
          <w:rFonts w:ascii="Times New Roman" w:eastAsia="Calibri" w:hAnsi="Times New Roman" w:cs="Times New Roman"/>
          <w:kern w:val="0"/>
          <w:lang w:val="fr-FR"/>
        </w:rPr>
        <w:t xml:space="preserve"> </w:t>
      </w:r>
      <w:r w:rsidRPr="004D5573">
        <w:rPr>
          <w:rFonts w:ascii="Times New Roman" w:eastAsia="Calibri" w:hAnsi="Times New Roman" w:cs="Times New Roman"/>
          <w:kern w:val="0"/>
          <w:lang w:val="sr-Cyrl-CS"/>
        </w:rPr>
        <w:t xml:space="preserve">or biological </w:t>
      </w:r>
      <w:proofErr w:type="spellStart"/>
      <w:r w:rsidRPr="004D5573">
        <w:rPr>
          <w:rFonts w:ascii="Times New Roman" w:eastAsia="Calibri" w:hAnsi="Times New Roman" w:cs="Times New Roman"/>
          <w:kern w:val="0"/>
          <w:lang w:val="fr-FR"/>
        </w:rPr>
        <w:t>weapons</w:t>
      </w:r>
      <w:proofErr w:type="spellEnd"/>
      <w:r w:rsidRPr="004D5573">
        <w:rPr>
          <w:rFonts w:ascii="Times New Roman" w:eastAsia="Calibri" w:hAnsi="Times New Roman" w:cs="Times New Roman"/>
          <w:kern w:val="0"/>
          <w:lang w:val="fr-FR"/>
        </w:rPr>
        <w:t xml:space="preserve"> and </w:t>
      </w:r>
      <w:proofErr w:type="spellStart"/>
      <w:r w:rsidRPr="004D5573">
        <w:rPr>
          <w:rFonts w:ascii="Times New Roman" w:eastAsia="Calibri" w:hAnsi="Times New Roman" w:cs="Times New Roman"/>
          <w:kern w:val="0"/>
          <w:lang w:val="fr-FR"/>
        </w:rPr>
        <w:t>their</w:t>
      </w:r>
      <w:proofErr w:type="spellEnd"/>
      <w:r w:rsidRPr="004D5573">
        <w:rPr>
          <w:rFonts w:ascii="Times New Roman" w:eastAsia="Calibri" w:hAnsi="Times New Roman" w:cs="Times New Roman"/>
          <w:kern w:val="0"/>
          <w:lang w:val="fr-FR"/>
        </w:rPr>
        <w:t xml:space="preserve"> </w:t>
      </w:r>
      <w:proofErr w:type="spellStart"/>
      <w:r w:rsidRPr="004D5573">
        <w:rPr>
          <w:rFonts w:ascii="Times New Roman" w:eastAsia="Calibri" w:hAnsi="Times New Roman" w:cs="Times New Roman"/>
          <w:kern w:val="0"/>
          <w:lang w:val="fr-FR"/>
        </w:rPr>
        <w:t>means</w:t>
      </w:r>
      <w:proofErr w:type="spellEnd"/>
      <w:r w:rsidRPr="004D5573">
        <w:rPr>
          <w:rFonts w:ascii="Times New Roman" w:eastAsia="Calibri" w:hAnsi="Times New Roman" w:cs="Times New Roman"/>
          <w:kern w:val="0"/>
          <w:lang w:val="fr-FR"/>
        </w:rPr>
        <w:t xml:space="preserve"> of </w:t>
      </w:r>
      <w:proofErr w:type="spellStart"/>
      <w:r w:rsidRPr="004D5573">
        <w:rPr>
          <w:rFonts w:ascii="Times New Roman" w:eastAsia="Calibri" w:hAnsi="Times New Roman" w:cs="Times New Roman"/>
          <w:kern w:val="0"/>
          <w:lang w:val="fr-FR"/>
        </w:rPr>
        <w:t>delivery</w:t>
      </w:r>
      <w:proofErr w:type="spellEnd"/>
      <w:r w:rsidRPr="004D5573">
        <w:rPr>
          <w:rFonts w:ascii="Times New Roman" w:eastAsia="Calibri" w:hAnsi="Times New Roman" w:cs="Times New Roman"/>
          <w:kern w:val="0"/>
          <w:lang w:val="fr-FR"/>
        </w:rPr>
        <w:t xml:space="preserve"> </w:t>
      </w:r>
      <w:r w:rsidRPr="004D5573">
        <w:rPr>
          <w:rFonts w:ascii="Times New Roman" w:eastAsia="Calibri" w:hAnsi="Times New Roman" w:cs="Times New Roman"/>
          <w:kern w:val="0"/>
          <w:lang w:val="sr-Cyrl-CS"/>
        </w:rPr>
        <w:t>;</w:t>
      </w:r>
    </w:p>
    <w:p w14:paraId="39024A04" w14:textId="77777777" w:rsidR="00585034" w:rsidRPr="004D5573" w:rsidRDefault="00585034" w:rsidP="008810B7">
      <w:pPr>
        <w:tabs>
          <w:tab w:val="left" w:pos="1080"/>
        </w:tabs>
        <w:spacing w:after="0" w:line="240" w:lineRule="auto"/>
        <w:ind w:left="720"/>
        <w:jc w:val="both"/>
        <w:rPr>
          <w:rFonts w:ascii="Times New Roman" w:eastAsia="Calibri" w:hAnsi="Times New Roman" w:cs="Times New Roman"/>
          <w:kern w:val="0"/>
          <w:lang w:val="fr-FR"/>
        </w:rPr>
      </w:pPr>
    </w:p>
    <w:p w14:paraId="4DB04310" w14:textId="51495C4D" w:rsidR="004D5573" w:rsidRPr="00585034" w:rsidRDefault="004D5573" w:rsidP="008810B7">
      <w:pPr>
        <w:numPr>
          <w:ilvl w:val="0"/>
          <w:numId w:val="15"/>
        </w:numPr>
        <w:tabs>
          <w:tab w:val="left" w:pos="1080"/>
        </w:tabs>
        <w:spacing w:after="0" w:line="240" w:lineRule="auto"/>
        <w:ind w:left="0" w:firstLine="720"/>
        <w:jc w:val="both"/>
        <w:rPr>
          <w:rFonts w:ascii="Times New Roman" w:eastAsia="Calibri" w:hAnsi="Times New Roman" w:cs="Times New Roman"/>
          <w:kern w:val="0"/>
          <w:lang w:val="sr-Cyrl-CS"/>
        </w:rPr>
      </w:pPr>
      <w:r w:rsidRPr="004D5573">
        <w:rPr>
          <w:rFonts w:ascii="Times New Roman" w:eastAsia="Calibri" w:hAnsi="Times New Roman" w:cs="Times New Roman"/>
          <w:kern w:val="0"/>
          <w:lang w:val="sr-Cyrl-CS"/>
        </w:rPr>
        <w:t xml:space="preserve">to </w:t>
      </w:r>
      <w:proofErr w:type="spellStart"/>
      <w:r w:rsidRPr="004D5573">
        <w:rPr>
          <w:rFonts w:ascii="Times New Roman" w:eastAsia="Calibri" w:hAnsi="Times New Roman" w:cs="Times New Roman"/>
          <w:kern w:val="0"/>
          <w:lang w:val="fr-FR"/>
        </w:rPr>
        <w:t>adopt</w:t>
      </w:r>
      <w:proofErr w:type="spellEnd"/>
      <w:r w:rsidRPr="004D5573">
        <w:rPr>
          <w:rFonts w:ascii="Times New Roman" w:eastAsia="Calibri" w:hAnsi="Times New Roman" w:cs="Times New Roman"/>
          <w:kern w:val="0"/>
          <w:lang w:val="fr-FR"/>
        </w:rPr>
        <w:t xml:space="preserve"> and </w:t>
      </w:r>
      <w:proofErr w:type="spellStart"/>
      <w:r w:rsidRPr="004D5573">
        <w:rPr>
          <w:rFonts w:ascii="Times New Roman" w:eastAsia="Calibri" w:hAnsi="Times New Roman" w:cs="Times New Roman"/>
          <w:kern w:val="0"/>
          <w:lang w:val="fr-FR"/>
        </w:rPr>
        <w:t>enforce</w:t>
      </w:r>
      <w:proofErr w:type="spellEnd"/>
      <w:r w:rsidRPr="004D5573">
        <w:rPr>
          <w:rFonts w:ascii="Times New Roman" w:eastAsia="Calibri" w:hAnsi="Times New Roman" w:cs="Times New Roman"/>
          <w:kern w:val="0"/>
          <w:lang w:val="fr-FR"/>
        </w:rPr>
        <w:t xml:space="preserve"> </w:t>
      </w:r>
      <w:proofErr w:type="spellStart"/>
      <w:r w:rsidRPr="004D5573">
        <w:rPr>
          <w:rFonts w:ascii="Times New Roman" w:eastAsia="Calibri" w:hAnsi="Times New Roman" w:cs="Times New Roman"/>
          <w:kern w:val="0"/>
          <w:lang w:val="fr-FR"/>
        </w:rPr>
        <w:t>laws</w:t>
      </w:r>
      <w:proofErr w:type="spellEnd"/>
      <w:r w:rsidRPr="004D5573">
        <w:rPr>
          <w:rFonts w:ascii="Times New Roman" w:eastAsia="Calibri" w:hAnsi="Times New Roman" w:cs="Times New Roman"/>
          <w:kern w:val="0"/>
          <w:lang w:val="fr-FR"/>
        </w:rPr>
        <w:t xml:space="preserve"> </w:t>
      </w:r>
      <w:r w:rsidRPr="004D5573">
        <w:rPr>
          <w:rFonts w:ascii="Times New Roman" w:eastAsia="Calibri" w:hAnsi="Times New Roman" w:cs="Times New Roman"/>
          <w:kern w:val="0"/>
          <w:lang w:val="ru-RU"/>
        </w:rPr>
        <w:t xml:space="preserve">prohibiting non-state actors from producing </w:t>
      </w:r>
      <w:r w:rsidRPr="004D5573">
        <w:rPr>
          <w:rFonts w:ascii="Times New Roman" w:eastAsia="Calibri" w:hAnsi="Times New Roman" w:cs="Times New Roman"/>
          <w:kern w:val="0"/>
          <w:lang w:val="fr-FR"/>
        </w:rPr>
        <w:t xml:space="preserve">, </w:t>
      </w:r>
      <w:r w:rsidRPr="004D5573">
        <w:rPr>
          <w:rFonts w:ascii="Times New Roman" w:eastAsia="Calibri" w:hAnsi="Times New Roman" w:cs="Times New Roman"/>
          <w:kern w:val="0"/>
          <w:lang w:val="ru-RU"/>
        </w:rPr>
        <w:t xml:space="preserve">acquiring </w:t>
      </w:r>
      <w:r w:rsidRPr="004D5573">
        <w:rPr>
          <w:rFonts w:ascii="Times New Roman" w:eastAsia="Calibri" w:hAnsi="Times New Roman" w:cs="Times New Roman"/>
          <w:kern w:val="0"/>
          <w:lang w:val="fr-FR"/>
        </w:rPr>
        <w:t xml:space="preserve">, </w:t>
      </w:r>
      <w:r w:rsidRPr="004D5573">
        <w:rPr>
          <w:rFonts w:ascii="Times New Roman" w:eastAsia="Calibri" w:hAnsi="Times New Roman" w:cs="Times New Roman"/>
          <w:kern w:val="0"/>
          <w:lang w:val="ru-RU"/>
        </w:rPr>
        <w:t xml:space="preserve">possessing </w:t>
      </w:r>
      <w:r w:rsidRPr="004D5573">
        <w:rPr>
          <w:rFonts w:ascii="Times New Roman" w:eastAsia="Calibri" w:hAnsi="Times New Roman" w:cs="Times New Roman"/>
          <w:kern w:val="0"/>
          <w:lang w:val="fr-FR"/>
        </w:rPr>
        <w:t xml:space="preserve">, </w:t>
      </w:r>
      <w:r w:rsidRPr="004D5573">
        <w:rPr>
          <w:rFonts w:ascii="Times New Roman" w:eastAsia="Calibri" w:hAnsi="Times New Roman" w:cs="Times New Roman"/>
          <w:kern w:val="0"/>
          <w:lang w:val="ru-RU"/>
        </w:rPr>
        <w:t xml:space="preserve">developing </w:t>
      </w:r>
      <w:r w:rsidRPr="004D5573">
        <w:rPr>
          <w:rFonts w:ascii="Times New Roman" w:eastAsia="Calibri" w:hAnsi="Times New Roman" w:cs="Times New Roman"/>
          <w:kern w:val="0"/>
          <w:lang w:val="fr-FR"/>
        </w:rPr>
        <w:t xml:space="preserve">, </w:t>
      </w:r>
      <w:r w:rsidRPr="004D5573">
        <w:rPr>
          <w:rFonts w:ascii="Times New Roman" w:eastAsia="Calibri" w:hAnsi="Times New Roman" w:cs="Times New Roman"/>
          <w:kern w:val="0"/>
          <w:lang w:val="ru-RU"/>
        </w:rPr>
        <w:t xml:space="preserve">transferring </w:t>
      </w:r>
      <w:r w:rsidRPr="004D5573">
        <w:rPr>
          <w:rFonts w:ascii="Times New Roman" w:eastAsia="Calibri" w:hAnsi="Times New Roman" w:cs="Times New Roman"/>
          <w:kern w:val="0"/>
          <w:lang w:val="fr-FR"/>
        </w:rPr>
        <w:t xml:space="preserve">, </w:t>
      </w:r>
      <w:r w:rsidRPr="004D5573">
        <w:rPr>
          <w:rFonts w:ascii="Times New Roman" w:eastAsia="Calibri" w:hAnsi="Times New Roman" w:cs="Times New Roman"/>
          <w:kern w:val="0"/>
          <w:lang w:val="ru-RU"/>
        </w:rPr>
        <w:t xml:space="preserve">transporting </w:t>
      </w:r>
      <w:r w:rsidRPr="004D5573">
        <w:rPr>
          <w:rFonts w:ascii="Times New Roman" w:eastAsia="Calibri" w:hAnsi="Times New Roman" w:cs="Times New Roman"/>
          <w:kern w:val="0"/>
          <w:lang w:val="sr-Cyrl-CS"/>
        </w:rPr>
        <w:t xml:space="preserve">, </w:t>
      </w:r>
      <w:r w:rsidRPr="004D5573">
        <w:rPr>
          <w:rFonts w:ascii="Times New Roman" w:eastAsia="Calibri" w:hAnsi="Times New Roman" w:cs="Times New Roman"/>
          <w:kern w:val="0"/>
          <w:lang w:val="ru-RU"/>
        </w:rPr>
        <w:t xml:space="preserve">carrying </w:t>
      </w:r>
      <w:r w:rsidRPr="004D5573">
        <w:rPr>
          <w:rFonts w:ascii="Times New Roman" w:eastAsia="Calibri" w:hAnsi="Times New Roman" w:cs="Times New Roman"/>
          <w:kern w:val="0"/>
          <w:lang w:val="sr-Cyrl-CS"/>
        </w:rPr>
        <w:t xml:space="preserve">or using </w:t>
      </w:r>
      <w:r w:rsidRPr="004D5573">
        <w:rPr>
          <w:rFonts w:ascii="Times New Roman" w:eastAsia="Calibri" w:hAnsi="Times New Roman" w:cs="Times New Roman"/>
          <w:kern w:val="0"/>
          <w:lang w:val="ru-RU"/>
        </w:rPr>
        <w:t xml:space="preserve">nuclear </w:t>
      </w:r>
      <w:r w:rsidRPr="004D5573">
        <w:rPr>
          <w:rFonts w:ascii="Times New Roman" w:eastAsia="Calibri" w:hAnsi="Times New Roman" w:cs="Times New Roman"/>
          <w:kern w:val="0"/>
          <w:lang w:val="fr-FR"/>
        </w:rPr>
        <w:t xml:space="preserve">, </w:t>
      </w:r>
      <w:r w:rsidRPr="004D5573">
        <w:rPr>
          <w:rFonts w:ascii="Times New Roman" w:eastAsia="Calibri" w:hAnsi="Times New Roman" w:cs="Times New Roman"/>
          <w:kern w:val="0"/>
          <w:lang w:val="ru-RU"/>
        </w:rPr>
        <w:t>chemical</w:t>
      </w:r>
      <w:r w:rsidRPr="004D5573">
        <w:rPr>
          <w:rFonts w:ascii="Times New Roman" w:eastAsia="Calibri" w:hAnsi="Times New Roman" w:cs="Times New Roman"/>
          <w:kern w:val="0"/>
          <w:lang w:val="sr-Latn-RS"/>
        </w:rPr>
        <w:t xml:space="preserve"> </w:t>
      </w:r>
      <w:r w:rsidRPr="004D5573">
        <w:rPr>
          <w:rFonts w:ascii="Times New Roman" w:eastAsia="Calibri" w:hAnsi="Times New Roman" w:cs="Times New Roman"/>
          <w:kern w:val="0"/>
          <w:lang w:val="ru-RU"/>
        </w:rPr>
        <w:t>or</w:t>
      </w:r>
      <w:r w:rsidRPr="004D5573">
        <w:rPr>
          <w:rFonts w:ascii="Times New Roman" w:eastAsia="Calibri" w:hAnsi="Times New Roman" w:cs="Times New Roman"/>
          <w:kern w:val="0"/>
          <w:lang w:val="sr-Latn-RS"/>
        </w:rPr>
        <w:t xml:space="preserve"> </w:t>
      </w:r>
      <w:r w:rsidRPr="004D5573">
        <w:rPr>
          <w:rFonts w:ascii="Times New Roman" w:eastAsia="Calibri" w:hAnsi="Times New Roman" w:cs="Times New Roman"/>
          <w:kern w:val="0"/>
          <w:lang w:val="ru-RU"/>
        </w:rPr>
        <w:t>biological</w:t>
      </w:r>
      <w:r w:rsidRPr="004D5573">
        <w:rPr>
          <w:rFonts w:ascii="Times New Roman" w:eastAsia="Calibri" w:hAnsi="Times New Roman" w:cs="Times New Roman"/>
          <w:kern w:val="0"/>
          <w:lang w:val="sr-Latn-RS"/>
        </w:rPr>
        <w:t xml:space="preserve"> </w:t>
      </w:r>
      <w:r w:rsidRPr="004D5573">
        <w:rPr>
          <w:rFonts w:ascii="Times New Roman" w:eastAsia="Calibri" w:hAnsi="Times New Roman" w:cs="Times New Roman"/>
          <w:kern w:val="0"/>
          <w:lang w:val="ru-RU"/>
        </w:rPr>
        <w:t>weapon</w:t>
      </w:r>
      <w:r w:rsidRPr="004D5573">
        <w:rPr>
          <w:rFonts w:ascii="Times New Roman" w:eastAsia="Calibri" w:hAnsi="Times New Roman" w:cs="Times New Roman"/>
          <w:kern w:val="0"/>
          <w:lang w:val="sr-Latn-RS"/>
        </w:rPr>
        <w:t xml:space="preserve"> </w:t>
      </w:r>
      <w:r w:rsidRPr="004D5573">
        <w:rPr>
          <w:rFonts w:ascii="Times New Roman" w:eastAsia="Calibri" w:hAnsi="Times New Roman" w:cs="Times New Roman"/>
          <w:kern w:val="0"/>
          <w:lang w:val="ru-RU"/>
        </w:rPr>
        <w:t>and</w:t>
      </w:r>
      <w:r w:rsidRPr="004D5573">
        <w:rPr>
          <w:rFonts w:ascii="Times New Roman" w:eastAsia="Calibri" w:hAnsi="Times New Roman" w:cs="Times New Roman"/>
          <w:kern w:val="0"/>
          <w:lang w:val="sr-Latn-RS"/>
        </w:rPr>
        <w:t xml:space="preserve"> </w:t>
      </w:r>
      <w:r w:rsidRPr="004D5573">
        <w:rPr>
          <w:rFonts w:ascii="Times New Roman" w:eastAsia="Calibri" w:hAnsi="Times New Roman" w:cs="Times New Roman"/>
          <w:kern w:val="0"/>
          <w:lang w:val="ru-RU"/>
        </w:rPr>
        <w:t>means</w:t>
      </w:r>
      <w:r w:rsidRPr="004D5573">
        <w:rPr>
          <w:rFonts w:ascii="Times New Roman" w:eastAsia="Calibri" w:hAnsi="Times New Roman" w:cs="Times New Roman"/>
          <w:kern w:val="0"/>
          <w:lang w:val="sr-Latn-RS"/>
        </w:rPr>
        <w:t xml:space="preserve"> </w:t>
      </w:r>
      <w:r w:rsidRPr="004D5573">
        <w:rPr>
          <w:rFonts w:ascii="Times New Roman" w:eastAsia="Calibri" w:hAnsi="Times New Roman" w:cs="Times New Roman"/>
          <w:kern w:val="0"/>
          <w:lang w:val="ru-RU"/>
        </w:rPr>
        <w:t>for</w:t>
      </w:r>
      <w:r w:rsidRPr="004D5573">
        <w:rPr>
          <w:rFonts w:ascii="Times New Roman" w:eastAsia="Calibri" w:hAnsi="Times New Roman" w:cs="Times New Roman"/>
          <w:kern w:val="0"/>
          <w:lang w:val="sr-Latn-RS"/>
        </w:rPr>
        <w:t xml:space="preserve"> </w:t>
      </w:r>
      <w:r w:rsidRPr="004D5573">
        <w:rPr>
          <w:rFonts w:ascii="Times New Roman" w:eastAsia="Calibri" w:hAnsi="Times New Roman" w:cs="Times New Roman"/>
          <w:kern w:val="0"/>
          <w:lang w:val="ru-RU"/>
        </w:rPr>
        <w:t>their</w:t>
      </w:r>
      <w:r w:rsidRPr="004D5573">
        <w:rPr>
          <w:rFonts w:ascii="Times New Roman" w:eastAsia="Calibri" w:hAnsi="Times New Roman" w:cs="Times New Roman"/>
          <w:kern w:val="0"/>
          <w:lang w:val="sr-Latn-RS"/>
        </w:rPr>
        <w:t xml:space="preserve"> </w:t>
      </w:r>
      <w:r w:rsidRPr="004D5573">
        <w:rPr>
          <w:rFonts w:ascii="Times New Roman" w:eastAsia="Calibri" w:hAnsi="Times New Roman" w:cs="Times New Roman"/>
          <w:kern w:val="0"/>
          <w:lang w:val="ru-RU"/>
        </w:rPr>
        <w:t xml:space="preserve">transfer </w:t>
      </w:r>
      <w:r w:rsidRPr="004D5573">
        <w:rPr>
          <w:rFonts w:ascii="Times New Roman" w:eastAsia="Calibri" w:hAnsi="Times New Roman" w:cs="Times New Roman"/>
          <w:kern w:val="0"/>
          <w:lang w:val="fr-FR"/>
        </w:rPr>
        <w:t xml:space="preserve">, </w:t>
      </w:r>
      <w:r w:rsidRPr="004D5573">
        <w:rPr>
          <w:rFonts w:ascii="Times New Roman" w:eastAsia="Calibri" w:hAnsi="Times New Roman" w:cs="Times New Roman"/>
          <w:kern w:val="0"/>
          <w:lang w:val="ru-RU"/>
        </w:rPr>
        <w:t>especially for the purpose of terrorism;</w:t>
      </w:r>
    </w:p>
    <w:p w14:paraId="0666D2BD" w14:textId="77777777" w:rsidR="00585034" w:rsidRPr="004D5573" w:rsidRDefault="00585034" w:rsidP="008810B7">
      <w:pPr>
        <w:tabs>
          <w:tab w:val="left" w:pos="1080"/>
        </w:tabs>
        <w:spacing w:after="0" w:line="240" w:lineRule="auto"/>
        <w:ind w:left="720"/>
        <w:jc w:val="both"/>
        <w:rPr>
          <w:rFonts w:ascii="Times New Roman" w:eastAsia="Calibri" w:hAnsi="Times New Roman" w:cs="Times New Roman"/>
          <w:kern w:val="0"/>
          <w:lang w:val="sr-Cyrl-CS"/>
        </w:rPr>
      </w:pPr>
    </w:p>
    <w:p w14:paraId="7E098F74" w14:textId="7A1AD03D" w:rsidR="004D5573" w:rsidRPr="004D5573" w:rsidRDefault="004D5573" w:rsidP="008810B7">
      <w:pPr>
        <w:numPr>
          <w:ilvl w:val="0"/>
          <w:numId w:val="15"/>
        </w:numPr>
        <w:tabs>
          <w:tab w:val="left" w:pos="1080"/>
        </w:tabs>
        <w:spacing w:after="0" w:line="240" w:lineRule="auto"/>
        <w:ind w:left="0" w:firstLine="720"/>
        <w:jc w:val="both"/>
        <w:rPr>
          <w:rFonts w:ascii="Times New Roman" w:eastAsia="Calibri" w:hAnsi="Times New Roman" w:cs="Times New Roman"/>
          <w:kern w:val="0"/>
          <w:lang w:val="fr-FR"/>
        </w:rPr>
      </w:pPr>
      <w:proofErr w:type="spellStart"/>
      <w:r w:rsidRPr="004D5573">
        <w:rPr>
          <w:rFonts w:ascii="Times New Roman" w:eastAsia="Calibri" w:hAnsi="Times New Roman" w:cs="Times New Roman"/>
          <w:kern w:val="0"/>
          <w:lang w:val="fr-FR"/>
        </w:rPr>
        <w:t>controls</w:t>
      </w:r>
      <w:proofErr w:type="spellEnd"/>
      <w:r w:rsidRPr="004D5573">
        <w:rPr>
          <w:rFonts w:ascii="Times New Roman" w:eastAsia="Calibri" w:hAnsi="Times New Roman" w:cs="Times New Roman"/>
          <w:kern w:val="0"/>
          <w:lang w:val="fr-FR"/>
        </w:rPr>
        <w:t xml:space="preserve"> to </w:t>
      </w:r>
      <w:proofErr w:type="spellStart"/>
      <w:r w:rsidRPr="004D5573">
        <w:rPr>
          <w:rFonts w:ascii="Times New Roman" w:eastAsia="Calibri" w:hAnsi="Times New Roman" w:cs="Times New Roman"/>
          <w:kern w:val="0"/>
          <w:lang w:val="fr-FR"/>
        </w:rPr>
        <w:t>prevent</w:t>
      </w:r>
      <w:proofErr w:type="spellEnd"/>
      <w:r w:rsidRPr="004D5573">
        <w:rPr>
          <w:rFonts w:ascii="Times New Roman" w:eastAsia="Calibri" w:hAnsi="Times New Roman" w:cs="Times New Roman"/>
          <w:kern w:val="0"/>
          <w:lang w:val="fr-FR"/>
        </w:rPr>
        <w:t xml:space="preserve"> the </w:t>
      </w:r>
      <w:proofErr w:type="spellStart"/>
      <w:r w:rsidRPr="004D5573">
        <w:rPr>
          <w:rFonts w:ascii="Times New Roman" w:eastAsia="Calibri" w:hAnsi="Times New Roman" w:cs="Times New Roman"/>
          <w:kern w:val="0"/>
          <w:lang w:val="fr-FR"/>
        </w:rPr>
        <w:t>proliferation</w:t>
      </w:r>
      <w:proofErr w:type="spellEnd"/>
      <w:r w:rsidRPr="004D5573">
        <w:rPr>
          <w:rFonts w:ascii="Times New Roman" w:eastAsia="Calibri" w:hAnsi="Times New Roman" w:cs="Times New Roman"/>
          <w:kern w:val="0"/>
          <w:lang w:val="fr-FR"/>
        </w:rPr>
        <w:t xml:space="preserve"> </w:t>
      </w:r>
      <w:r w:rsidR="00F1170E">
        <w:rPr>
          <w:rFonts w:ascii="Times New Roman" w:eastAsia="Calibri" w:hAnsi="Times New Roman" w:cs="Times New Roman"/>
          <w:kern w:val="0"/>
          <w:lang w:val="sr-Cyrl-RS"/>
        </w:rPr>
        <w:t xml:space="preserve">of WMD </w:t>
      </w:r>
      <w:r w:rsidRPr="004D5573">
        <w:rPr>
          <w:rFonts w:ascii="Times New Roman" w:eastAsia="Calibri" w:hAnsi="Times New Roman" w:cs="Times New Roman"/>
          <w:kern w:val="0"/>
          <w:lang w:val="fr-FR"/>
        </w:rPr>
        <w:t xml:space="preserve">and </w:t>
      </w:r>
      <w:proofErr w:type="spellStart"/>
      <w:r w:rsidRPr="004D5573">
        <w:rPr>
          <w:rFonts w:ascii="Times New Roman" w:eastAsia="Calibri" w:hAnsi="Times New Roman" w:cs="Times New Roman"/>
          <w:kern w:val="0"/>
          <w:lang w:val="fr-FR"/>
        </w:rPr>
        <w:t>their</w:t>
      </w:r>
      <w:proofErr w:type="spellEnd"/>
      <w:r w:rsidRPr="004D5573">
        <w:rPr>
          <w:rFonts w:ascii="Times New Roman" w:eastAsia="Calibri" w:hAnsi="Times New Roman" w:cs="Times New Roman"/>
          <w:kern w:val="0"/>
          <w:lang w:val="fr-FR"/>
        </w:rPr>
        <w:t xml:space="preserve"> </w:t>
      </w:r>
      <w:proofErr w:type="spellStart"/>
      <w:r w:rsidRPr="004D5573">
        <w:rPr>
          <w:rFonts w:ascii="Times New Roman" w:eastAsia="Calibri" w:hAnsi="Times New Roman" w:cs="Times New Roman"/>
          <w:kern w:val="0"/>
          <w:lang w:val="fr-FR"/>
        </w:rPr>
        <w:t>means</w:t>
      </w:r>
      <w:proofErr w:type="spellEnd"/>
      <w:r w:rsidRPr="004D5573">
        <w:rPr>
          <w:rFonts w:ascii="Times New Roman" w:eastAsia="Calibri" w:hAnsi="Times New Roman" w:cs="Times New Roman"/>
          <w:kern w:val="0"/>
          <w:lang w:val="fr-FR"/>
        </w:rPr>
        <w:t xml:space="preserve"> of </w:t>
      </w:r>
      <w:proofErr w:type="spellStart"/>
      <w:r w:rsidRPr="004D5573">
        <w:rPr>
          <w:rFonts w:ascii="Times New Roman" w:eastAsia="Calibri" w:hAnsi="Times New Roman" w:cs="Times New Roman"/>
          <w:kern w:val="0"/>
          <w:lang w:val="fr-FR"/>
        </w:rPr>
        <w:t>delivery</w:t>
      </w:r>
      <w:proofErr w:type="spellEnd"/>
      <w:r w:rsidRPr="004D5573">
        <w:rPr>
          <w:rFonts w:ascii="Times New Roman" w:eastAsia="Calibri" w:hAnsi="Times New Roman" w:cs="Times New Roman"/>
          <w:kern w:val="0"/>
          <w:lang w:val="fr-FR"/>
        </w:rPr>
        <w:t xml:space="preserve">, </w:t>
      </w:r>
      <w:proofErr w:type="spellStart"/>
      <w:r w:rsidRPr="004D5573">
        <w:rPr>
          <w:rFonts w:ascii="Times New Roman" w:eastAsia="Calibri" w:hAnsi="Times New Roman" w:cs="Times New Roman"/>
          <w:kern w:val="0"/>
          <w:lang w:val="fr-FR"/>
        </w:rPr>
        <w:t>including</w:t>
      </w:r>
      <w:proofErr w:type="spellEnd"/>
      <w:r w:rsidRPr="004D5573">
        <w:rPr>
          <w:rFonts w:ascii="Times New Roman" w:eastAsia="Calibri" w:hAnsi="Times New Roman" w:cs="Times New Roman"/>
          <w:kern w:val="0"/>
          <w:lang w:val="fr-FR"/>
        </w:rPr>
        <w:t xml:space="preserve"> the establishment of </w:t>
      </w:r>
      <w:proofErr w:type="spellStart"/>
      <w:r w:rsidRPr="004D5573">
        <w:rPr>
          <w:rFonts w:ascii="Times New Roman" w:eastAsia="Calibri" w:hAnsi="Times New Roman" w:cs="Times New Roman"/>
          <w:kern w:val="0"/>
          <w:lang w:val="fr-FR"/>
        </w:rPr>
        <w:t>appropriate</w:t>
      </w:r>
      <w:proofErr w:type="spellEnd"/>
      <w:r w:rsidRPr="004D5573">
        <w:rPr>
          <w:rFonts w:ascii="Times New Roman" w:eastAsia="Calibri" w:hAnsi="Times New Roman" w:cs="Times New Roman"/>
          <w:kern w:val="0"/>
          <w:lang w:val="fr-FR"/>
        </w:rPr>
        <w:t xml:space="preserve"> </w:t>
      </w:r>
      <w:r w:rsidRPr="004D5573">
        <w:rPr>
          <w:rFonts w:ascii="Times New Roman" w:eastAsia="Calibri" w:hAnsi="Times New Roman" w:cs="Times New Roman"/>
          <w:kern w:val="0"/>
          <w:lang w:val="sr-Cyrl-CS"/>
        </w:rPr>
        <w:t xml:space="preserve">proliferation </w:t>
      </w:r>
      <w:proofErr w:type="spellStart"/>
      <w:r w:rsidR="00F1170E">
        <w:rPr>
          <w:rFonts w:ascii="Times New Roman" w:eastAsia="Calibri" w:hAnsi="Times New Roman" w:cs="Times New Roman"/>
          <w:kern w:val="0"/>
          <w:lang w:val="fr-FR"/>
        </w:rPr>
        <w:t>controls</w:t>
      </w:r>
      <w:proofErr w:type="spellEnd"/>
      <w:r w:rsidR="00F1170E">
        <w:rPr>
          <w:rFonts w:ascii="Times New Roman" w:eastAsia="Calibri" w:hAnsi="Times New Roman" w:cs="Times New Roman"/>
          <w:kern w:val="0"/>
          <w:lang w:val="fr-FR"/>
        </w:rPr>
        <w:t xml:space="preserve">, the establishment of </w:t>
      </w:r>
      <w:proofErr w:type="spellStart"/>
      <w:r w:rsidR="00F1170E">
        <w:rPr>
          <w:rFonts w:ascii="Times New Roman" w:eastAsia="Calibri" w:hAnsi="Times New Roman" w:cs="Times New Roman"/>
          <w:kern w:val="0"/>
          <w:lang w:val="fr-FR"/>
        </w:rPr>
        <w:t>adequate</w:t>
      </w:r>
      <w:proofErr w:type="spellEnd"/>
      <w:r w:rsidR="00F1170E">
        <w:rPr>
          <w:rFonts w:ascii="Times New Roman" w:eastAsia="Calibri" w:hAnsi="Times New Roman" w:cs="Times New Roman"/>
          <w:kern w:val="0"/>
          <w:lang w:val="fr-FR"/>
        </w:rPr>
        <w:t xml:space="preserve"> </w:t>
      </w:r>
      <w:proofErr w:type="spellStart"/>
      <w:r w:rsidR="00F1170E">
        <w:rPr>
          <w:rFonts w:ascii="Times New Roman" w:eastAsia="Calibri" w:hAnsi="Times New Roman" w:cs="Times New Roman"/>
          <w:kern w:val="0"/>
          <w:lang w:val="fr-FR"/>
        </w:rPr>
        <w:t>controls</w:t>
      </w:r>
      <w:proofErr w:type="spellEnd"/>
      <w:r w:rsidR="00F1170E">
        <w:rPr>
          <w:rFonts w:ascii="Times New Roman" w:eastAsia="Calibri" w:hAnsi="Times New Roman" w:cs="Times New Roman"/>
          <w:kern w:val="0"/>
          <w:lang w:val="fr-FR"/>
        </w:rPr>
        <w:t xml:space="preserve"> over relevant </w:t>
      </w:r>
      <w:proofErr w:type="spellStart"/>
      <w:r w:rsidR="00F1170E">
        <w:rPr>
          <w:rFonts w:ascii="Times New Roman" w:eastAsia="Calibri" w:hAnsi="Times New Roman" w:cs="Times New Roman"/>
          <w:kern w:val="0"/>
          <w:lang w:val="fr-FR"/>
        </w:rPr>
        <w:t>materials</w:t>
      </w:r>
      <w:proofErr w:type="spellEnd"/>
      <w:r w:rsidR="00F1170E">
        <w:rPr>
          <w:rFonts w:ascii="Times New Roman" w:eastAsia="Calibri" w:hAnsi="Times New Roman" w:cs="Times New Roman"/>
          <w:kern w:val="0"/>
          <w:lang w:val="fr-FR"/>
        </w:rPr>
        <w:t xml:space="preserve"> </w:t>
      </w:r>
      <w:proofErr w:type="spellStart"/>
      <w:r w:rsidR="00F1170E">
        <w:rPr>
          <w:rFonts w:ascii="Times New Roman" w:eastAsia="Calibri" w:hAnsi="Times New Roman" w:cs="Times New Roman"/>
          <w:kern w:val="0"/>
          <w:lang w:val="fr-FR"/>
        </w:rPr>
        <w:t>relating</w:t>
      </w:r>
      <w:proofErr w:type="spellEnd"/>
      <w:r w:rsidR="00F1170E">
        <w:rPr>
          <w:rFonts w:ascii="Times New Roman" w:eastAsia="Calibri" w:hAnsi="Times New Roman" w:cs="Times New Roman"/>
          <w:kern w:val="0"/>
          <w:lang w:val="fr-FR"/>
        </w:rPr>
        <w:t xml:space="preserve"> to record-</w:t>
      </w:r>
      <w:proofErr w:type="spellStart"/>
      <w:r w:rsidR="00F1170E">
        <w:rPr>
          <w:rFonts w:ascii="Times New Roman" w:eastAsia="Calibri" w:hAnsi="Times New Roman" w:cs="Times New Roman"/>
          <w:kern w:val="0"/>
          <w:lang w:val="fr-FR"/>
        </w:rPr>
        <w:t>keeping</w:t>
      </w:r>
      <w:proofErr w:type="spellEnd"/>
      <w:r w:rsidR="00F1170E">
        <w:rPr>
          <w:rFonts w:ascii="Times New Roman" w:eastAsia="Calibri" w:hAnsi="Times New Roman" w:cs="Times New Roman"/>
          <w:kern w:val="0"/>
          <w:lang w:val="fr-FR"/>
        </w:rPr>
        <w:t xml:space="preserve">, </w:t>
      </w:r>
      <w:proofErr w:type="spellStart"/>
      <w:r w:rsidR="00F1170E">
        <w:rPr>
          <w:rFonts w:ascii="Times New Roman" w:eastAsia="Calibri" w:hAnsi="Times New Roman" w:cs="Times New Roman"/>
          <w:kern w:val="0"/>
          <w:lang w:val="fr-FR"/>
        </w:rPr>
        <w:t>security</w:t>
      </w:r>
      <w:proofErr w:type="spellEnd"/>
      <w:r w:rsidR="00F1170E">
        <w:rPr>
          <w:rFonts w:ascii="Times New Roman" w:eastAsia="Calibri" w:hAnsi="Times New Roman" w:cs="Times New Roman"/>
          <w:kern w:val="0"/>
          <w:lang w:val="fr-FR"/>
        </w:rPr>
        <w:t xml:space="preserve"> and </w:t>
      </w:r>
      <w:proofErr w:type="spellStart"/>
      <w:r w:rsidR="00F1170E">
        <w:rPr>
          <w:rFonts w:ascii="Times New Roman" w:eastAsia="Calibri" w:hAnsi="Times New Roman" w:cs="Times New Roman"/>
          <w:kern w:val="0"/>
          <w:lang w:val="fr-FR"/>
        </w:rPr>
        <w:t>safety</w:t>
      </w:r>
      <w:proofErr w:type="spellEnd"/>
      <w:r w:rsidR="00F1170E">
        <w:rPr>
          <w:rFonts w:ascii="Times New Roman" w:eastAsia="Calibri" w:hAnsi="Times New Roman" w:cs="Times New Roman"/>
          <w:kern w:val="0"/>
          <w:lang w:val="fr-FR"/>
        </w:rPr>
        <w:t xml:space="preserve"> </w:t>
      </w:r>
      <w:proofErr w:type="spellStart"/>
      <w:r w:rsidR="00F1170E">
        <w:rPr>
          <w:rFonts w:ascii="Times New Roman" w:eastAsia="Calibri" w:hAnsi="Times New Roman" w:cs="Times New Roman"/>
          <w:kern w:val="0"/>
          <w:lang w:val="fr-FR"/>
        </w:rPr>
        <w:t>measures</w:t>
      </w:r>
      <w:proofErr w:type="spellEnd"/>
      <w:r w:rsidR="00F1170E">
        <w:rPr>
          <w:rFonts w:ascii="Times New Roman" w:eastAsia="Calibri" w:hAnsi="Times New Roman" w:cs="Times New Roman"/>
          <w:kern w:val="0"/>
          <w:lang w:val="fr-FR"/>
        </w:rPr>
        <w:t xml:space="preserve">, border and police </w:t>
      </w:r>
      <w:proofErr w:type="spellStart"/>
      <w:r w:rsidR="00F1170E">
        <w:rPr>
          <w:rFonts w:ascii="Times New Roman" w:eastAsia="Calibri" w:hAnsi="Times New Roman" w:cs="Times New Roman"/>
          <w:kern w:val="0"/>
          <w:lang w:val="fr-FR"/>
        </w:rPr>
        <w:t>controls</w:t>
      </w:r>
      <w:proofErr w:type="spellEnd"/>
      <w:r w:rsidR="00F1170E">
        <w:rPr>
          <w:rFonts w:ascii="Times New Roman" w:eastAsia="Calibri" w:hAnsi="Times New Roman" w:cs="Times New Roman"/>
          <w:kern w:val="0"/>
          <w:lang w:val="fr-FR"/>
        </w:rPr>
        <w:t xml:space="preserve">, and national </w:t>
      </w:r>
      <w:proofErr w:type="spellStart"/>
      <w:r w:rsidR="00F1170E">
        <w:rPr>
          <w:rFonts w:ascii="Times New Roman" w:eastAsia="Calibri" w:hAnsi="Times New Roman" w:cs="Times New Roman"/>
          <w:kern w:val="0"/>
          <w:lang w:val="fr-FR"/>
        </w:rPr>
        <w:t>controls</w:t>
      </w:r>
      <w:proofErr w:type="spellEnd"/>
      <w:r w:rsidR="00F1170E">
        <w:rPr>
          <w:rFonts w:ascii="Times New Roman" w:eastAsia="Calibri" w:hAnsi="Times New Roman" w:cs="Times New Roman"/>
          <w:kern w:val="0"/>
          <w:lang w:val="fr-FR"/>
        </w:rPr>
        <w:t xml:space="preserve"> over exports and </w:t>
      </w:r>
      <w:proofErr w:type="spellStart"/>
      <w:r w:rsidR="00F1170E">
        <w:rPr>
          <w:rFonts w:ascii="Times New Roman" w:eastAsia="Calibri" w:hAnsi="Times New Roman" w:cs="Times New Roman"/>
          <w:kern w:val="0"/>
          <w:lang w:val="fr-FR"/>
        </w:rPr>
        <w:t>transfers</w:t>
      </w:r>
      <w:proofErr w:type="spellEnd"/>
      <w:r w:rsidR="00F1170E">
        <w:rPr>
          <w:rFonts w:ascii="Times New Roman" w:eastAsia="Calibri" w:hAnsi="Times New Roman" w:cs="Times New Roman"/>
          <w:kern w:val="0"/>
          <w:lang w:val="fr-FR"/>
        </w:rPr>
        <w:t>.</w:t>
      </w:r>
    </w:p>
    <w:p w14:paraId="4FD162C1" w14:textId="77777777" w:rsidR="004D5573" w:rsidRPr="004D5573" w:rsidRDefault="004D5573" w:rsidP="008810B7">
      <w:pPr>
        <w:spacing w:after="0" w:line="240" w:lineRule="auto"/>
        <w:rPr>
          <w:rFonts w:ascii="Calibri" w:eastAsia="Calibri" w:hAnsi="Calibri" w:cs="Times New Roman"/>
          <w:kern w:val="0"/>
          <w:sz w:val="22"/>
          <w:szCs w:val="22"/>
        </w:rPr>
      </w:pPr>
    </w:p>
    <w:p w14:paraId="2EC66BA4" w14:textId="47322A1B" w:rsidR="004D5573" w:rsidRPr="004D5573" w:rsidRDefault="004D5573" w:rsidP="008810B7">
      <w:pPr>
        <w:spacing w:after="0" w:line="240" w:lineRule="auto"/>
        <w:jc w:val="both"/>
        <w:rPr>
          <w:rFonts w:ascii="Times New Roman" w:eastAsia="Calibri" w:hAnsi="Times New Roman" w:cs="Times New Roman"/>
          <w:kern w:val="0"/>
          <w:lang w:val="ru-RU"/>
        </w:rPr>
      </w:pPr>
      <w:r w:rsidRPr="004D5573">
        <w:rPr>
          <w:rFonts w:ascii="Times New Roman" w:eastAsia="Calibri" w:hAnsi="Times New Roman" w:cs="Times New Roman"/>
          <w:kern w:val="0"/>
          <w:lang w:val="ru-RU"/>
        </w:rPr>
        <w:t xml:space="preserve">Following the adoption of Resolution </w:t>
      </w:r>
      <w:r w:rsidRPr="004D5573">
        <w:rPr>
          <w:rFonts w:ascii="Times New Roman" w:eastAsia="Calibri" w:hAnsi="Times New Roman" w:cs="Times New Roman"/>
          <w:kern w:val="0"/>
          <w:lang w:val="sr-Cyrl-CS"/>
        </w:rPr>
        <w:t xml:space="preserve">1540, the United Nations Security Council adopted Resolution 1673, Resolution 1810, Resolution 1977, Resolution 2055, </w:t>
      </w:r>
      <w:r w:rsidRPr="004D5573">
        <w:rPr>
          <w:rFonts w:ascii="Times New Roman" w:eastAsia="Calibri" w:hAnsi="Times New Roman" w:cs="Times New Roman"/>
          <w:kern w:val="0"/>
          <w:lang w:val="sr-Latn-RS"/>
        </w:rPr>
        <w:t xml:space="preserve">and Resolution 2325 </w:t>
      </w:r>
      <w:r w:rsidRPr="004D5573">
        <w:rPr>
          <w:rFonts w:ascii="Times New Roman" w:eastAsia="Calibri" w:hAnsi="Times New Roman" w:cs="Times New Roman"/>
          <w:kern w:val="0"/>
          <w:lang w:val="sr-Cyrl-CS"/>
        </w:rPr>
        <w:t xml:space="preserve">, which specified the obligations of United Nations member states in preventing the proliferation of weapons of mass destruction </w:t>
      </w:r>
      <w:r w:rsidRPr="004D5573">
        <w:rPr>
          <w:rFonts w:ascii="Times New Roman" w:eastAsia="Calibri" w:hAnsi="Times New Roman" w:cs="Times New Roman"/>
          <w:kern w:val="0"/>
          <w:lang w:val="fr-FR"/>
        </w:rPr>
        <w:t xml:space="preserve">. </w:t>
      </w:r>
      <w:r w:rsidRPr="004D5573">
        <w:rPr>
          <w:rFonts w:ascii="Times New Roman" w:eastAsia="Calibri" w:hAnsi="Times New Roman" w:cs="Times New Roman"/>
          <w:kern w:val="0"/>
          <w:lang w:val="ru-RU"/>
        </w:rPr>
        <w:t xml:space="preserve">Resolution </w:t>
      </w:r>
      <w:r w:rsidRPr="004D5573">
        <w:rPr>
          <w:rFonts w:ascii="Times New Roman" w:eastAsia="Calibri" w:hAnsi="Times New Roman" w:cs="Times New Roman"/>
          <w:kern w:val="0"/>
          <w:lang w:val="fr-FR"/>
        </w:rPr>
        <w:t>1673</w:t>
      </w:r>
      <w:r w:rsidRPr="004D5573">
        <w:rPr>
          <w:rFonts w:ascii="Times New Roman" w:eastAsia="Calibri" w:hAnsi="Times New Roman" w:cs="Times New Roman"/>
          <w:kern w:val="0"/>
          <w:lang w:val="sr-Cyrl-RS"/>
        </w:rPr>
        <w:t xml:space="preserve"> </w:t>
      </w:r>
      <w:r w:rsidR="00B2628B">
        <w:rPr>
          <w:rFonts w:ascii="Times New Roman" w:eastAsia="Calibri" w:hAnsi="Times New Roman" w:cs="Times New Roman"/>
          <w:kern w:val="0"/>
          <w:lang w:val="ru-RU"/>
        </w:rPr>
        <w:t>UNSC</w:t>
      </w:r>
      <w:r w:rsidRPr="004D5573">
        <w:rPr>
          <w:rFonts w:ascii="Times New Roman" w:eastAsia="Calibri" w:hAnsi="Times New Roman" w:cs="Times New Roman"/>
          <w:kern w:val="0"/>
          <w:lang w:val="sr-Latn-RS"/>
        </w:rPr>
        <w:t xml:space="preserve"> </w:t>
      </w:r>
      <w:r w:rsidRPr="004D5573">
        <w:rPr>
          <w:rFonts w:ascii="Times New Roman" w:eastAsia="Calibri" w:hAnsi="Times New Roman" w:cs="Times New Roman"/>
          <w:kern w:val="0"/>
          <w:lang w:val="ru-RU"/>
        </w:rPr>
        <w:t>strengthens</w:t>
      </w:r>
      <w:r w:rsidRPr="004D5573">
        <w:rPr>
          <w:rFonts w:ascii="Times New Roman" w:eastAsia="Calibri" w:hAnsi="Times New Roman" w:cs="Times New Roman"/>
          <w:kern w:val="0"/>
          <w:lang w:val="sr-Latn-RS"/>
        </w:rPr>
        <w:t xml:space="preserve"> </w:t>
      </w:r>
      <w:r w:rsidRPr="004D5573">
        <w:rPr>
          <w:rFonts w:ascii="Times New Roman" w:eastAsia="Calibri" w:hAnsi="Times New Roman" w:cs="Times New Roman"/>
          <w:kern w:val="0"/>
          <w:lang w:val="ru-RU"/>
        </w:rPr>
        <w:t>obligations</w:t>
      </w:r>
      <w:r w:rsidRPr="004D5573">
        <w:rPr>
          <w:rFonts w:ascii="Times New Roman" w:eastAsia="Calibri" w:hAnsi="Times New Roman" w:cs="Times New Roman"/>
          <w:kern w:val="0"/>
          <w:lang w:val="sr-Latn-RS"/>
        </w:rPr>
        <w:t xml:space="preserve"> </w:t>
      </w:r>
      <w:r w:rsidRPr="004D5573">
        <w:rPr>
          <w:rFonts w:ascii="Times New Roman" w:eastAsia="Calibri" w:hAnsi="Times New Roman" w:cs="Times New Roman"/>
          <w:kern w:val="0"/>
          <w:lang w:val="ru-RU"/>
        </w:rPr>
        <w:t>inclusions</w:t>
      </w:r>
      <w:r w:rsidRPr="004D5573">
        <w:rPr>
          <w:rFonts w:ascii="Times New Roman" w:eastAsia="Calibri" w:hAnsi="Times New Roman" w:cs="Times New Roman"/>
          <w:kern w:val="0"/>
          <w:lang w:val="sr-Latn-RS"/>
        </w:rPr>
        <w:t xml:space="preserve"> </w:t>
      </w:r>
      <w:r w:rsidRPr="004D5573">
        <w:rPr>
          <w:rFonts w:ascii="Times New Roman" w:eastAsia="Calibri" w:hAnsi="Times New Roman" w:cs="Times New Roman"/>
          <w:kern w:val="0"/>
          <w:lang w:val="ru-RU"/>
        </w:rPr>
        <w:t>controls</w:t>
      </w:r>
      <w:r w:rsidRPr="004D5573">
        <w:rPr>
          <w:rFonts w:ascii="Times New Roman" w:eastAsia="Calibri" w:hAnsi="Times New Roman" w:cs="Times New Roman"/>
          <w:kern w:val="0"/>
          <w:lang w:val="sr-Latn-RS"/>
        </w:rPr>
        <w:t xml:space="preserve"> </w:t>
      </w:r>
      <w:r w:rsidRPr="004D5573">
        <w:rPr>
          <w:rFonts w:ascii="Times New Roman" w:eastAsia="Calibri" w:hAnsi="Times New Roman" w:cs="Times New Roman"/>
          <w:kern w:val="0"/>
          <w:lang w:val="ru-RU"/>
        </w:rPr>
        <w:t>above</w:t>
      </w:r>
      <w:r w:rsidRPr="004D5573">
        <w:rPr>
          <w:rFonts w:ascii="Times New Roman" w:eastAsia="Calibri" w:hAnsi="Times New Roman" w:cs="Times New Roman"/>
          <w:kern w:val="0"/>
          <w:lang w:val="sr-Latn-RS"/>
        </w:rPr>
        <w:t xml:space="preserve"> </w:t>
      </w:r>
      <w:r w:rsidRPr="004D5573">
        <w:rPr>
          <w:rFonts w:ascii="Times New Roman" w:eastAsia="Calibri" w:hAnsi="Times New Roman" w:cs="Times New Roman"/>
          <w:kern w:val="0"/>
          <w:lang w:val="ru-RU"/>
        </w:rPr>
        <w:t>by financing</w:t>
      </w:r>
      <w:r w:rsidRPr="004D5573">
        <w:rPr>
          <w:rFonts w:ascii="Times New Roman" w:eastAsia="Calibri" w:hAnsi="Times New Roman" w:cs="Times New Roman"/>
          <w:kern w:val="0"/>
          <w:lang w:val="sr-Latn-RS"/>
        </w:rPr>
        <w:t xml:space="preserve"> </w:t>
      </w:r>
      <w:r w:rsidRPr="004D5573">
        <w:rPr>
          <w:rFonts w:ascii="Times New Roman" w:eastAsia="Calibri" w:hAnsi="Times New Roman" w:cs="Times New Roman"/>
          <w:kern w:val="0"/>
          <w:lang w:val="ru-RU"/>
        </w:rPr>
        <w:t>expansions</w:t>
      </w:r>
      <w:r w:rsidRPr="004D5573">
        <w:rPr>
          <w:rFonts w:ascii="Times New Roman" w:eastAsia="Calibri" w:hAnsi="Times New Roman" w:cs="Times New Roman"/>
          <w:kern w:val="0"/>
          <w:lang w:val="sr-Latn-RS"/>
        </w:rPr>
        <w:t xml:space="preserve"> weapons </w:t>
      </w:r>
      <w:r w:rsidRPr="004D5573">
        <w:rPr>
          <w:rFonts w:ascii="Times New Roman" w:eastAsia="Calibri" w:hAnsi="Times New Roman" w:cs="Times New Roman"/>
          <w:kern w:val="0"/>
          <w:lang w:val="fr-FR"/>
        </w:rPr>
        <w:t xml:space="preserve">of </w:t>
      </w:r>
      <w:r w:rsidRPr="004D5573">
        <w:rPr>
          <w:rFonts w:ascii="Times New Roman" w:eastAsia="Calibri" w:hAnsi="Times New Roman" w:cs="Times New Roman"/>
          <w:kern w:val="0"/>
          <w:lang w:val="ru-RU"/>
        </w:rPr>
        <w:t xml:space="preserve">mass destruction. UNSC </w:t>
      </w:r>
      <w:r w:rsidRPr="004D5573">
        <w:rPr>
          <w:rFonts w:ascii="Times New Roman" w:eastAsia="Calibri" w:hAnsi="Times New Roman" w:cs="Times New Roman"/>
          <w:kern w:val="0"/>
          <w:lang w:val="sr-Cyrl-CS"/>
        </w:rPr>
        <w:t xml:space="preserve">Resolution </w:t>
      </w:r>
      <w:r w:rsidRPr="004D5573">
        <w:rPr>
          <w:rFonts w:ascii="Times New Roman" w:eastAsia="Calibri" w:hAnsi="Times New Roman" w:cs="Times New Roman"/>
          <w:kern w:val="0"/>
          <w:lang w:val="ru-RU"/>
        </w:rPr>
        <w:t>1810</w:t>
      </w:r>
      <w:r w:rsidRPr="004D5573">
        <w:rPr>
          <w:rFonts w:ascii="Times New Roman" w:eastAsia="Calibri" w:hAnsi="Times New Roman" w:cs="Times New Roman"/>
          <w:kern w:val="0"/>
          <w:lang w:val="sr-Latn-RS"/>
        </w:rPr>
        <w:t xml:space="preserve"> </w:t>
      </w:r>
      <w:r w:rsidRPr="004D5573">
        <w:rPr>
          <w:rFonts w:ascii="Times New Roman" w:eastAsia="Calibri" w:hAnsi="Times New Roman" w:cs="Times New Roman"/>
          <w:kern w:val="0"/>
          <w:lang w:val="ru-RU"/>
        </w:rPr>
        <w:t>encourages</w:t>
      </w:r>
      <w:r w:rsidRPr="004D5573">
        <w:rPr>
          <w:rFonts w:ascii="Times New Roman" w:eastAsia="Calibri" w:hAnsi="Times New Roman" w:cs="Times New Roman"/>
          <w:kern w:val="0"/>
          <w:lang w:val="sr-Latn-RS"/>
        </w:rPr>
        <w:t xml:space="preserve"> </w:t>
      </w:r>
      <w:r w:rsidRPr="004D5573">
        <w:rPr>
          <w:rFonts w:ascii="Times New Roman" w:eastAsia="Calibri" w:hAnsi="Times New Roman" w:cs="Times New Roman"/>
          <w:kern w:val="0"/>
          <w:lang w:val="ru-RU"/>
        </w:rPr>
        <w:t>states</w:t>
      </w:r>
      <w:r w:rsidRPr="004D5573">
        <w:rPr>
          <w:rFonts w:ascii="Times New Roman" w:eastAsia="Calibri" w:hAnsi="Times New Roman" w:cs="Times New Roman"/>
          <w:kern w:val="0"/>
          <w:lang w:val="sr-Latn-RS"/>
        </w:rPr>
        <w:t xml:space="preserve"> </w:t>
      </w:r>
      <w:r w:rsidRPr="004D5573">
        <w:rPr>
          <w:rFonts w:ascii="Times New Roman" w:eastAsia="Calibri" w:hAnsi="Times New Roman" w:cs="Times New Roman"/>
          <w:kern w:val="0"/>
          <w:lang w:val="ru-RU"/>
        </w:rPr>
        <w:t>and</w:t>
      </w:r>
      <w:r w:rsidRPr="004D5573">
        <w:rPr>
          <w:rFonts w:ascii="Times New Roman" w:eastAsia="Calibri" w:hAnsi="Times New Roman" w:cs="Times New Roman"/>
          <w:kern w:val="0"/>
          <w:lang w:val="sr-Latn-RS"/>
        </w:rPr>
        <w:t xml:space="preserve"> </w:t>
      </w:r>
      <w:r w:rsidRPr="004D5573">
        <w:rPr>
          <w:rFonts w:ascii="Times New Roman" w:eastAsia="Calibri" w:hAnsi="Times New Roman" w:cs="Times New Roman"/>
          <w:kern w:val="0"/>
          <w:lang w:val="ru-RU"/>
        </w:rPr>
        <w:t xml:space="preserve">international </w:t>
      </w:r>
      <w:r w:rsidRPr="004D5573">
        <w:rPr>
          <w:rFonts w:ascii="Times New Roman" w:eastAsia="Calibri" w:hAnsi="Times New Roman" w:cs="Times New Roman"/>
          <w:kern w:val="0"/>
          <w:lang w:val="fr-FR"/>
        </w:rPr>
        <w:t xml:space="preserve">, </w:t>
      </w:r>
      <w:r w:rsidRPr="004D5573">
        <w:rPr>
          <w:rFonts w:ascii="Times New Roman" w:eastAsia="Calibri" w:hAnsi="Times New Roman" w:cs="Times New Roman"/>
          <w:kern w:val="0"/>
          <w:lang w:val="ru-RU"/>
        </w:rPr>
        <w:t>regional</w:t>
      </w:r>
      <w:r w:rsidRPr="004D5573">
        <w:rPr>
          <w:rFonts w:ascii="Times New Roman" w:eastAsia="Calibri" w:hAnsi="Times New Roman" w:cs="Times New Roman"/>
          <w:kern w:val="0"/>
          <w:lang w:val="sr-Latn-RS"/>
        </w:rPr>
        <w:t xml:space="preserve"> </w:t>
      </w:r>
      <w:r w:rsidRPr="004D5573">
        <w:rPr>
          <w:rFonts w:ascii="Times New Roman" w:eastAsia="Calibri" w:hAnsi="Times New Roman" w:cs="Times New Roman"/>
          <w:kern w:val="0"/>
          <w:lang w:val="ru-RU"/>
        </w:rPr>
        <w:t>and</w:t>
      </w:r>
      <w:r w:rsidRPr="004D5573">
        <w:rPr>
          <w:rFonts w:ascii="Times New Roman" w:eastAsia="Calibri" w:hAnsi="Times New Roman" w:cs="Times New Roman"/>
          <w:kern w:val="0"/>
          <w:lang w:val="sr-Latn-RS"/>
        </w:rPr>
        <w:t xml:space="preserve"> </w:t>
      </w:r>
      <w:r w:rsidRPr="004D5573">
        <w:rPr>
          <w:rFonts w:ascii="Times New Roman" w:eastAsia="Calibri" w:hAnsi="Times New Roman" w:cs="Times New Roman"/>
          <w:kern w:val="0"/>
          <w:lang w:val="ru-RU"/>
        </w:rPr>
        <w:t>subregional</w:t>
      </w:r>
      <w:r w:rsidRPr="004D5573">
        <w:rPr>
          <w:rFonts w:ascii="Times New Roman" w:eastAsia="Calibri" w:hAnsi="Times New Roman" w:cs="Times New Roman"/>
          <w:kern w:val="0"/>
          <w:lang w:val="sr-Latn-RS"/>
        </w:rPr>
        <w:t xml:space="preserve"> </w:t>
      </w:r>
      <w:r w:rsidRPr="004D5573">
        <w:rPr>
          <w:rFonts w:ascii="Times New Roman" w:eastAsia="Calibri" w:hAnsi="Times New Roman" w:cs="Times New Roman"/>
          <w:kern w:val="0"/>
          <w:lang w:val="ru-RU"/>
        </w:rPr>
        <w:t>organizations</w:t>
      </w:r>
      <w:r w:rsidRPr="004D5573">
        <w:rPr>
          <w:rFonts w:ascii="Times New Roman" w:eastAsia="Calibri" w:hAnsi="Times New Roman" w:cs="Times New Roman"/>
          <w:kern w:val="0"/>
          <w:lang w:val="sr-Latn-RS"/>
        </w:rPr>
        <w:t xml:space="preserve"> </w:t>
      </w:r>
      <w:r w:rsidRPr="004D5573">
        <w:rPr>
          <w:rFonts w:ascii="Times New Roman" w:eastAsia="Calibri" w:hAnsi="Times New Roman" w:cs="Times New Roman"/>
          <w:kern w:val="0"/>
          <w:lang w:val="ru-RU"/>
        </w:rPr>
        <w:t>yes</w:t>
      </w:r>
      <w:r w:rsidRPr="004D5573">
        <w:rPr>
          <w:rFonts w:ascii="Times New Roman" w:eastAsia="Calibri" w:hAnsi="Times New Roman" w:cs="Times New Roman"/>
          <w:kern w:val="0"/>
          <w:lang w:val="sr-Latn-RS"/>
        </w:rPr>
        <w:t xml:space="preserve"> </w:t>
      </w:r>
      <w:r w:rsidRPr="004D5573">
        <w:rPr>
          <w:rFonts w:ascii="Times New Roman" w:eastAsia="Calibri" w:hAnsi="Times New Roman" w:cs="Times New Roman"/>
          <w:kern w:val="0"/>
          <w:lang w:val="ru-RU"/>
        </w:rPr>
        <w:t>inform</w:t>
      </w:r>
      <w:r w:rsidRPr="004D5573">
        <w:rPr>
          <w:rFonts w:ascii="Times New Roman" w:eastAsia="Calibri" w:hAnsi="Times New Roman" w:cs="Times New Roman"/>
          <w:kern w:val="0"/>
          <w:lang w:val="sr-Latn-RS"/>
        </w:rPr>
        <w:t xml:space="preserve"> </w:t>
      </w:r>
      <w:r w:rsidRPr="004D5573">
        <w:rPr>
          <w:rFonts w:ascii="Times New Roman" w:eastAsia="Calibri" w:hAnsi="Times New Roman" w:cs="Times New Roman"/>
          <w:kern w:val="0"/>
          <w:lang w:val="ru-RU"/>
        </w:rPr>
        <w:t>Committee</w:t>
      </w:r>
      <w:r w:rsidRPr="004D5573">
        <w:rPr>
          <w:rFonts w:ascii="Times New Roman" w:eastAsia="Calibri" w:hAnsi="Times New Roman" w:cs="Times New Roman"/>
          <w:kern w:val="0"/>
          <w:lang w:val="sr-Latn-RS"/>
        </w:rPr>
        <w:t xml:space="preserve"> </w:t>
      </w:r>
      <w:r w:rsidRPr="004D5573">
        <w:rPr>
          <w:rFonts w:ascii="Times New Roman" w:eastAsia="Calibri" w:hAnsi="Times New Roman" w:cs="Times New Roman"/>
          <w:kern w:val="0"/>
          <w:lang w:val="sr-Cyrl-CS"/>
        </w:rPr>
        <w:t xml:space="preserve">The UN Security Council was formed pursuant to UN Security Council </w:t>
      </w:r>
      <w:r w:rsidRPr="004D5573">
        <w:rPr>
          <w:rFonts w:ascii="Times New Roman" w:eastAsia="Calibri" w:hAnsi="Times New Roman" w:cs="Times New Roman"/>
          <w:kern w:val="0"/>
          <w:lang w:val="ru-RU"/>
        </w:rPr>
        <w:t xml:space="preserve">Resolution </w:t>
      </w:r>
      <w:r w:rsidRPr="004D5573">
        <w:rPr>
          <w:rFonts w:ascii="Times New Roman" w:eastAsia="Calibri" w:hAnsi="Times New Roman" w:cs="Times New Roman"/>
          <w:kern w:val="0"/>
          <w:lang w:val="fr-FR"/>
        </w:rPr>
        <w:t xml:space="preserve">1540 ( </w:t>
      </w:r>
      <w:r w:rsidRPr="004D5573">
        <w:rPr>
          <w:rFonts w:ascii="Times New Roman" w:eastAsia="Calibri" w:hAnsi="Times New Roman" w:cs="Times New Roman"/>
          <w:kern w:val="0"/>
          <w:lang w:val="sr-Cyrl-CS"/>
        </w:rPr>
        <w:t xml:space="preserve">hereinafter referred to as the Committee </w:t>
      </w:r>
      <w:r w:rsidRPr="004D5573">
        <w:rPr>
          <w:rFonts w:ascii="Times New Roman" w:eastAsia="Calibri" w:hAnsi="Times New Roman" w:cs="Times New Roman"/>
          <w:kern w:val="0"/>
          <w:lang w:val="fr-FR"/>
        </w:rPr>
        <w:t xml:space="preserve">) </w:t>
      </w:r>
      <w:r w:rsidRPr="004D5573">
        <w:rPr>
          <w:rFonts w:ascii="Times New Roman" w:eastAsia="Calibri" w:hAnsi="Times New Roman" w:cs="Times New Roman"/>
          <w:kern w:val="0"/>
          <w:lang w:val="ru-RU"/>
        </w:rPr>
        <w:t>on the areas of</w:t>
      </w:r>
      <w:r w:rsidRPr="004D5573">
        <w:rPr>
          <w:rFonts w:ascii="Times New Roman" w:eastAsia="Calibri" w:hAnsi="Times New Roman" w:cs="Times New Roman"/>
          <w:kern w:val="0"/>
          <w:lang w:val="sr-Latn-RS"/>
        </w:rPr>
        <w:t xml:space="preserve"> </w:t>
      </w:r>
      <w:r w:rsidRPr="004D5573">
        <w:rPr>
          <w:rFonts w:ascii="Times New Roman" w:eastAsia="Calibri" w:hAnsi="Times New Roman" w:cs="Times New Roman"/>
          <w:kern w:val="0"/>
          <w:lang w:val="ru-RU"/>
        </w:rPr>
        <w:t>in</w:t>
      </w:r>
      <w:r w:rsidRPr="004D5573">
        <w:rPr>
          <w:rFonts w:ascii="Times New Roman" w:eastAsia="Calibri" w:hAnsi="Times New Roman" w:cs="Times New Roman"/>
          <w:kern w:val="0"/>
          <w:lang w:val="sr-Latn-RS"/>
        </w:rPr>
        <w:t xml:space="preserve"> </w:t>
      </w:r>
      <w:r w:rsidRPr="004D5573">
        <w:rPr>
          <w:rFonts w:ascii="Times New Roman" w:eastAsia="Calibri" w:hAnsi="Times New Roman" w:cs="Times New Roman"/>
          <w:kern w:val="0"/>
          <w:lang w:val="ru-RU"/>
        </w:rPr>
        <w:t>to whom</w:t>
      </w:r>
      <w:r w:rsidRPr="004D5573">
        <w:rPr>
          <w:rFonts w:ascii="Times New Roman" w:eastAsia="Calibri" w:hAnsi="Times New Roman" w:cs="Times New Roman"/>
          <w:kern w:val="0"/>
          <w:lang w:val="sr-Latn-RS"/>
        </w:rPr>
        <w:t xml:space="preserve"> </w:t>
      </w:r>
      <w:r w:rsidRPr="004D5573">
        <w:rPr>
          <w:rFonts w:ascii="Times New Roman" w:eastAsia="Calibri" w:hAnsi="Times New Roman" w:cs="Times New Roman"/>
          <w:kern w:val="0"/>
          <w:lang w:val="ru-RU"/>
        </w:rPr>
        <w:t>those</w:t>
      </w:r>
      <w:r w:rsidRPr="004D5573">
        <w:rPr>
          <w:rFonts w:ascii="Times New Roman" w:eastAsia="Calibri" w:hAnsi="Times New Roman" w:cs="Times New Roman"/>
          <w:kern w:val="0"/>
          <w:lang w:val="sr-Latn-RS"/>
        </w:rPr>
        <w:t xml:space="preserve"> </w:t>
      </w:r>
      <w:r w:rsidRPr="004D5573">
        <w:rPr>
          <w:rFonts w:ascii="Times New Roman" w:eastAsia="Calibri" w:hAnsi="Times New Roman" w:cs="Times New Roman"/>
          <w:kern w:val="0"/>
          <w:lang w:val="ru-RU"/>
        </w:rPr>
        <w:t>I can</w:t>
      </w:r>
      <w:r w:rsidRPr="004D5573">
        <w:rPr>
          <w:rFonts w:ascii="Times New Roman" w:eastAsia="Calibri" w:hAnsi="Times New Roman" w:cs="Times New Roman"/>
          <w:kern w:val="0"/>
          <w:lang w:val="sr-Latn-RS"/>
        </w:rPr>
        <w:t xml:space="preserve"> </w:t>
      </w:r>
      <w:r w:rsidRPr="004D5573">
        <w:rPr>
          <w:rFonts w:ascii="Times New Roman" w:eastAsia="Calibri" w:hAnsi="Times New Roman" w:cs="Times New Roman"/>
          <w:kern w:val="0"/>
          <w:lang w:val="ru-RU"/>
        </w:rPr>
        <w:t>yes</w:t>
      </w:r>
      <w:r w:rsidRPr="004D5573">
        <w:rPr>
          <w:rFonts w:ascii="Times New Roman" w:eastAsia="Calibri" w:hAnsi="Times New Roman" w:cs="Times New Roman"/>
          <w:kern w:val="0"/>
          <w:lang w:val="sr-Latn-RS"/>
        </w:rPr>
        <w:t xml:space="preserve"> </w:t>
      </w:r>
      <w:r w:rsidRPr="004D5573">
        <w:rPr>
          <w:rFonts w:ascii="Times New Roman" w:eastAsia="Calibri" w:hAnsi="Times New Roman" w:cs="Times New Roman"/>
          <w:kern w:val="0"/>
          <w:lang w:val="ru-RU"/>
        </w:rPr>
        <w:t>provide</w:t>
      </w:r>
      <w:r w:rsidRPr="004D5573">
        <w:rPr>
          <w:rFonts w:ascii="Times New Roman" w:eastAsia="Calibri" w:hAnsi="Times New Roman" w:cs="Times New Roman"/>
          <w:kern w:val="0"/>
          <w:lang w:val="sr-Latn-RS"/>
        </w:rPr>
        <w:t xml:space="preserve"> </w:t>
      </w:r>
      <w:r w:rsidRPr="004D5573">
        <w:rPr>
          <w:rFonts w:ascii="Times New Roman" w:eastAsia="Calibri" w:hAnsi="Times New Roman" w:cs="Times New Roman"/>
          <w:kern w:val="0"/>
          <w:lang w:val="ru-RU"/>
        </w:rPr>
        <w:t>help and</w:t>
      </w:r>
      <w:r w:rsidRPr="004D5573">
        <w:rPr>
          <w:rFonts w:ascii="Times New Roman" w:eastAsia="Calibri" w:hAnsi="Times New Roman" w:cs="Times New Roman"/>
          <w:kern w:val="0"/>
          <w:lang w:val="sr-Latn-RS"/>
        </w:rPr>
        <w:t xml:space="preserve"> </w:t>
      </w:r>
      <w:r w:rsidRPr="004D5573">
        <w:rPr>
          <w:rFonts w:ascii="Times New Roman" w:eastAsia="Calibri" w:hAnsi="Times New Roman" w:cs="Times New Roman"/>
          <w:kern w:val="0"/>
          <w:lang w:val="ru-RU"/>
        </w:rPr>
        <w:t>yes</w:t>
      </w:r>
      <w:r w:rsidRPr="004D5573">
        <w:rPr>
          <w:rFonts w:ascii="Times New Roman" w:eastAsia="Calibri" w:hAnsi="Times New Roman" w:cs="Times New Roman"/>
          <w:kern w:val="0"/>
          <w:lang w:val="sr-Latn-RS"/>
        </w:rPr>
        <w:t xml:space="preserve"> </w:t>
      </w:r>
      <w:r w:rsidRPr="004D5573">
        <w:rPr>
          <w:rFonts w:ascii="Times New Roman" w:eastAsia="Calibri" w:hAnsi="Times New Roman" w:cs="Times New Roman"/>
          <w:kern w:val="0"/>
          <w:lang w:val="ru-RU"/>
        </w:rPr>
        <w:t>detachments</w:t>
      </w:r>
      <w:r w:rsidRPr="004D5573">
        <w:rPr>
          <w:rFonts w:ascii="Times New Roman" w:eastAsia="Calibri" w:hAnsi="Times New Roman" w:cs="Times New Roman"/>
          <w:kern w:val="0"/>
          <w:lang w:val="sr-Latn-RS"/>
        </w:rPr>
        <w:t xml:space="preserve"> </w:t>
      </w:r>
      <w:r w:rsidRPr="004D5573">
        <w:rPr>
          <w:rFonts w:ascii="Times New Roman" w:eastAsia="Calibri" w:hAnsi="Times New Roman" w:cs="Times New Roman"/>
          <w:kern w:val="0"/>
          <w:lang w:val="ru-RU"/>
        </w:rPr>
        <w:t>contact</w:t>
      </w:r>
      <w:r w:rsidRPr="004D5573">
        <w:rPr>
          <w:rFonts w:ascii="Times New Roman" w:eastAsia="Calibri" w:hAnsi="Times New Roman" w:cs="Times New Roman"/>
          <w:kern w:val="0"/>
          <w:lang w:val="sr-Latn-RS"/>
        </w:rPr>
        <w:t xml:space="preserve"> </w:t>
      </w:r>
      <w:r w:rsidRPr="004D5573">
        <w:rPr>
          <w:rFonts w:ascii="Times New Roman" w:eastAsia="Calibri" w:hAnsi="Times New Roman" w:cs="Times New Roman"/>
          <w:kern w:val="0"/>
          <w:lang w:val="ru-RU"/>
        </w:rPr>
        <w:t>points</w:t>
      </w:r>
      <w:r w:rsidRPr="004D5573">
        <w:rPr>
          <w:rFonts w:ascii="Times New Roman" w:eastAsia="Calibri" w:hAnsi="Times New Roman" w:cs="Times New Roman"/>
          <w:kern w:val="0"/>
          <w:lang w:val="sr-Latn-RS"/>
        </w:rPr>
        <w:t xml:space="preserve"> </w:t>
      </w:r>
      <w:r w:rsidRPr="004D5573">
        <w:rPr>
          <w:rFonts w:ascii="Times New Roman" w:eastAsia="Calibri" w:hAnsi="Times New Roman" w:cs="Times New Roman"/>
          <w:kern w:val="0"/>
          <w:lang w:val="ru-RU"/>
        </w:rPr>
        <w:t>for</w:t>
      </w:r>
      <w:r w:rsidRPr="004D5573">
        <w:rPr>
          <w:rFonts w:ascii="Times New Roman" w:eastAsia="Calibri" w:hAnsi="Times New Roman" w:cs="Times New Roman"/>
          <w:kern w:val="0"/>
          <w:lang w:val="sr-Latn-RS"/>
        </w:rPr>
        <w:t xml:space="preserve"> </w:t>
      </w:r>
      <w:r w:rsidRPr="004D5573">
        <w:rPr>
          <w:rFonts w:ascii="Times New Roman" w:eastAsia="Calibri" w:hAnsi="Times New Roman" w:cs="Times New Roman"/>
          <w:kern w:val="0"/>
          <w:lang w:val="sr-Cyrl-RS"/>
        </w:rPr>
        <w:t xml:space="preserve">that </w:t>
      </w:r>
      <w:r w:rsidRPr="004D5573">
        <w:rPr>
          <w:rFonts w:ascii="Times New Roman" w:eastAsia="Calibri" w:hAnsi="Times New Roman" w:cs="Times New Roman"/>
          <w:kern w:val="0"/>
          <w:lang w:val="ru-RU"/>
        </w:rPr>
        <w:t xml:space="preserve">assistance. In addition, the Committee calls on States parties to </w:t>
      </w:r>
      <w:r w:rsidRPr="004D5573">
        <w:rPr>
          <w:rFonts w:ascii="Times New Roman" w:eastAsia="Calibri" w:hAnsi="Times New Roman" w:cs="Times New Roman"/>
          <w:kern w:val="0"/>
          <w:lang w:val="sr-Cyrl-CS"/>
        </w:rPr>
        <w:t>prepare</w:t>
      </w:r>
      <w:r w:rsidRPr="004D5573">
        <w:rPr>
          <w:rFonts w:ascii="Times New Roman" w:eastAsia="Calibri" w:hAnsi="Times New Roman" w:cs="Times New Roman"/>
          <w:kern w:val="0"/>
          <w:lang w:val="sr-Latn-RS"/>
        </w:rPr>
        <w:t xml:space="preserve"> </w:t>
      </w:r>
      <w:r w:rsidR="00585034">
        <w:rPr>
          <w:rFonts w:ascii="Times New Roman" w:eastAsia="Calibri" w:hAnsi="Times New Roman" w:cs="Times New Roman"/>
          <w:kern w:val="0"/>
          <w:lang w:val="ru-RU"/>
        </w:rPr>
        <w:t>Actions</w:t>
      </w:r>
      <w:r w:rsidRPr="004D5573">
        <w:rPr>
          <w:rFonts w:ascii="Times New Roman" w:eastAsia="Calibri" w:hAnsi="Times New Roman" w:cs="Times New Roman"/>
          <w:kern w:val="0"/>
          <w:lang w:val="sr-Latn-RS"/>
        </w:rPr>
        <w:t xml:space="preserve"> </w:t>
      </w:r>
      <w:r w:rsidRPr="004D5573">
        <w:rPr>
          <w:rFonts w:ascii="Times New Roman" w:eastAsia="Calibri" w:hAnsi="Times New Roman" w:cs="Times New Roman"/>
          <w:kern w:val="0"/>
          <w:lang w:val="ru-RU"/>
        </w:rPr>
        <w:t>plan</w:t>
      </w:r>
      <w:r w:rsidRPr="004D5573">
        <w:rPr>
          <w:rFonts w:ascii="Times New Roman" w:eastAsia="Calibri" w:hAnsi="Times New Roman" w:cs="Times New Roman"/>
          <w:kern w:val="0"/>
          <w:lang w:val="sr-Latn-RS"/>
        </w:rPr>
        <w:t xml:space="preserve"> </w:t>
      </w:r>
      <w:r w:rsidRPr="004D5573">
        <w:rPr>
          <w:rFonts w:ascii="Times New Roman" w:eastAsia="Calibri" w:hAnsi="Times New Roman" w:cs="Times New Roman"/>
          <w:kern w:val="0"/>
          <w:lang w:val="ru-RU"/>
        </w:rPr>
        <w:t>which</w:t>
      </w:r>
      <w:r w:rsidRPr="004D5573">
        <w:rPr>
          <w:rFonts w:ascii="Times New Roman" w:eastAsia="Calibri" w:hAnsi="Times New Roman" w:cs="Times New Roman"/>
          <w:kern w:val="0"/>
          <w:lang w:val="sr-Latn-RS"/>
        </w:rPr>
        <w:t xml:space="preserve"> </w:t>
      </w:r>
      <w:r w:rsidRPr="004D5573">
        <w:rPr>
          <w:rFonts w:ascii="Times New Roman" w:eastAsia="Calibri" w:hAnsi="Times New Roman" w:cs="Times New Roman"/>
          <w:kern w:val="0"/>
          <w:lang w:val="ru-RU"/>
        </w:rPr>
        <w:t>exhibits</w:t>
      </w:r>
      <w:r w:rsidRPr="004D5573">
        <w:rPr>
          <w:rFonts w:ascii="Times New Roman" w:eastAsia="Calibri" w:hAnsi="Times New Roman" w:cs="Times New Roman"/>
          <w:kern w:val="0"/>
          <w:lang w:val="sr-Latn-RS"/>
        </w:rPr>
        <w:t xml:space="preserve"> </w:t>
      </w:r>
      <w:r w:rsidRPr="004D5573">
        <w:rPr>
          <w:rFonts w:ascii="Times New Roman" w:eastAsia="Calibri" w:hAnsi="Times New Roman" w:cs="Times New Roman"/>
          <w:kern w:val="0"/>
          <w:lang w:val="ru-RU"/>
        </w:rPr>
        <w:t>theirs</w:t>
      </w:r>
      <w:r w:rsidRPr="004D5573">
        <w:rPr>
          <w:rFonts w:ascii="Times New Roman" w:eastAsia="Calibri" w:hAnsi="Times New Roman" w:cs="Times New Roman"/>
          <w:kern w:val="0"/>
          <w:lang w:val="sr-Latn-RS"/>
        </w:rPr>
        <w:t xml:space="preserve"> </w:t>
      </w:r>
      <w:r w:rsidRPr="004D5573">
        <w:rPr>
          <w:rFonts w:ascii="Times New Roman" w:eastAsia="Calibri" w:hAnsi="Times New Roman" w:cs="Times New Roman"/>
          <w:kern w:val="0"/>
          <w:lang w:val="ru-RU"/>
        </w:rPr>
        <w:t>priorities</w:t>
      </w:r>
      <w:r w:rsidRPr="004D5573">
        <w:rPr>
          <w:rFonts w:ascii="Times New Roman" w:eastAsia="Calibri" w:hAnsi="Times New Roman" w:cs="Times New Roman"/>
          <w:kern w:val="0"/>
          <w:lang w:val="sr-Latn-RS"/>
        </w:rPr>
        <w:t xml:space="preserve"> </w:t>
      </w:r>
      <w:r w:rsidRPr="004D5573">
        <w:rPr>
          <w:rFonts w:ascii="Times New Roman" w:eastAsia="Calibri" w:hAnsi="Times New Roman" w:cs="Times New Roman"/>
          <w:kern w:val="0"/>
          <w:lang w:val="ru-RU"/>
        </w:rPr>
        <w:t>and</w:t>
      </w:r>
      <w:r w:rsidRPr="004D5573">
        <w:rPr>
          <w:rFonts w:ascii="Times New Roman" w:eastAsia="Calibri" w:hAnsi="Times New Roman" w:cs="Times New Roman"/>
          <w:kern w:val="0"/>
          <w:lang w:val="sr-Latn-RS"/>
        </w:rPr>
        <w:t xml:space="preserve"> </w:t>
      </w:r>
      <w:r w:rsidRPr="004D5573">
        <w:rPr>
          <w:rFonts w:ascii="Times New Roman" w:eastAsia="Calibri" w:hAnsi="Times New Roman" w:cs="Times New Roman"/>
          <w:kern w:val="0"/>
          <w:lang w:val="ru-RU"/>
        </w:rPr>
        <w:t>plans</w:t>
      </w:r>
      <w:r w:rsidRPr="004D5573">
        <w:rPr>
          <w:rFonts w:ascii="Times New Roman" w:eastAsia="Calibri" w:hAnsi="Times New Roman" w:cs="Times New Roman"/>
          <w:kern w:val="0"/>
          <w:lang w:val="sr-Latn-RS"/>
        </w:rPr>
        <w:t xml:space="preserve"> </w:t>
      </w:r>
      <w:r w:rsidRPr="004D5573">
        <w:rPr>
          <w:rFonts w:ascii="Times New Roman" w:eastAsia="Calibri" w:hAnsi="Times New Roman" w:cs="Times New Roman"/>
          <w:kern w:val="0"/>
          <w:lang w:val="ru-RU"/>
        </w:rPr>
        <w:t>for</w:t>
      </w:r>
      <w:r w:rsidRPr="004D5573">
        <w:rPr>
          <w:rFonts w:ascii="Times New Roman" w:eastAsia="Calibri" w:hAnsi="Times New Roman" w:cs="Times New Roman"/>
          <w:kern w:val="0"/>
          <w:lang w:val="sr-Latn-RS"/>
        </w:rPr>
        <w:t xml:space="preserve"> </w:t>
      </w:r>
      <w:r w:rsidRPr="004D5573">
        <w:rPr>
          <w:rFonts w:ascii="Times New Roman" w:eastAsia="Calibri" w:hAnsi="Times New Roman" w:cs="Times New Roman"/>
          <w:kern w:val="0"/>
          <w:lang w:val="ru-RU"/>
        </w:rPr>
        <w:t>application</w:t>
      </w:r>
      <w:r w:rsidRPr="004D5573">
        <w:rPr>
          <w:rFonts w:ascii="Times New Roman" w:eastAsia="Calibri" w:hAnsi="Times New Roman" w:cs="Times New Roman"/>
          <w:kern w:val="0"/>
          <w:lang w:val="sr-Latn-RS"/>
        </w:rPr>
        <w:t xml:space="preserve"> </w:t>
      </w:r>
      <w:r w:rsidRPr="004D5573">
        <w:rPr>
          <w:rFonts w:ascii="Times New Roman" w:eastAsia="Calibri" w:hAnsi="Times New Roman" w:cs="Times New Roman"/>
          <w:kern w:val="0"/>
          <w:lang w:val="ru-RU"/>
        </w:rPr>
        <w:t>key</w:t>
      </w:r>
      <w:r w:rsidRPr="004D5573">
        <w:rPr>
          <w:rFonts w:ascii="Times New Roman" w:eastAsia="Calibri" w:hAnsi="Times New Roman" w:cs="Times New Roman"/>
          <w:kern w:val="0"/>
          <w:lang w:val="sr-Latn-RS"/>
        </w:rPr>
        <w:t xml:space="preserve"> </w:t>
      </w:r>
      <w:r w:rsidR="00585034">
        <w:rPr>
          <w:rFonts w:ascii="Times New Roman" w:eastAsia="Calibri" w:hAnsi="Times New Roman" w:cs="Times New Roman"/>
          <w:kern w:val="0"/>
          <w:lang w:val="ru-RU"/>
        </w:rPr>
        <w:t>provisions</w:t>
      </w:r>
      <w:r w:rsidRPr="004D5573">
        <w:rPr>
          <w:rFonts w:ascii="Times New Roman" w:eastAsia="Calibri" w:hAnsi="Times New Roman" w:cs="Times New Roman"/>
          <w:kern w:val="0"/>
          <w:lang w:val="sr-Latn-RS"/>
        </w:rPr>
        <w:t xml:space="preserve"> </w:t>
      </w:r>
      <w:r w:rsidRPr="004D5573">
        <w:rPr>
          <w:rFonts w:ascii="Times New Roman" w:eastAsia="Calibri" w:hAnsi="Times New Roman" w:cs="Times New Roman"/>
          <w:kern w:val="0"/>
          <w:lang w:val="sr-Cyrl-CS"/>
        </w:rPr>
        <w:t xml:space="preserve">UN Security </w:t>
      </w:r>
      <w:r w:rsidRPr="004D5573">
        <w:rPr>
          <w:rFonts w:ascii="Times New Roman" w:eastAsia="Calibri" w:hAnsi="Times New Roman" w:cs="Times New Roman"/>
          <w:kern w:val="0"/>
          <w:lang w:val="ru-RU"/>
        </w:rPr>
        <w:t xml:space="preserve">Council </w:t>
      </w:r>
      <w:r w:rsidRPr="004D5573">
        <w:rPr>
          <w:rFonts w:ascii="Times New Roman" w:eastAsia="Calibri" w:hAnsi="Times New Roman" w:cs="Times New Roman"/>
          <w:kern w:val="0"/>
          <w:lang w:val="sr-Cyrl-CS"/>
        </w:rPr>
        <w:t xml:space="preserve">Resolution </w:t>
      </w:r>
      <w:r w:rsidRPr="004D5573">
        <w:rPr>
          <w:rFonts w:ascii="Times New Roman" w:eastAsia="Calibri" w:hAnsi="Times New Roman" w:cs="Times New Roman"/>
          <w:kern w:val="0"/>
          <w:lang w:val="fr-FR"/>
        </w:rPr>
        <w:t xml:space="preserve">1540 . </w:t>
      </w:r>
      <w:r w:rsidRPr="004D5573">
        <w:rPr>
          <w:rFonts w:ascii="Times New Roman" w:eastAsia="Calibri" w:hAnsi="Times New Roman" w:cs="Times New Roman"/>
          <w:kern w:val="0"/>
          <w:lang w:val="ru-RU"/>
        </w:rPr>
        <w:t>Resolution</w:t>
      </w:r>
      <w:r w:rsidRPr="004D5573">
        <w:rPr>
          <w:rFonts w:ascii="Times New Roman" w:eastAsia="Calibri" w:hAnsi="Times New Roman" w:cs="Times New Roman"/>
          <w:kern w:val="0"/>
          <w:lang w:val="sr-Latn-RS"/>
        </w:rPr>
        <w:t xml:space="preserve"> </w:t>
      </w:r>
      <w:r w:rsidRPr="004D5573">
        <w:rPr>
          <w:rFonts w:ascii="Times New Roman" w:eastAsia="Calibri" w:hAnsi="Times New Roman" w:cs="Times New Roman"/>
          <w:kern w:val="0"/>
          <w:lang w:val="sr-Cyrl-CS"/>
        </w:rPr>
        <w:t>1977 UN Security Council</w:t>
      </w:r>
      <w:r w:rsidRPr="004D5573">
        <w:rPr>
          <w:rFonts w:ascii="Times New Roman" w:eastAsia="Calibri" w:hAnsi="Times New Roman" w:cs="Times New Roman"/>
          <w:kern w:val="0"/>
          <w:lang w:val="sr-Latn-RS"/>
        </w:rPr>
        <w:t xml:space="preserve"> </w:t>
      </w:r>
      <w:r w:rsidR="00585034">
        <w:rPr>
          <w:rFonts w:ascii="Times New Roman" w:eastAsia="Calibri" w:hAnsi="Times New Roman" w:cs="Times New Roman"/>
          <w:kern w:val="0"/>
          <w:lang w:val="sr-Cyrl-CS"/>
        </w:rPr>
        <w:t xml:space="preserve">extends the work </w:t>
      </w:r>
      <w:r w:rsidRPr="004D5573">
        <w:rPr>
          <w:rFonts w:ascii="Times New Roman" w:eastAsia="Calibri" w:hAnsi="Times New Roman" w:cs="Times New Roman"/>
          <w:kern w:val="0"/>
          <w:lang w:val="ru-RU"/>
        </w:rPr>
        <w:t xml:space="preserve">of the Committee </w:t>
      </w:r>
      <w:r w:rsidRPr="004D5573">
        <w:rPr>
          <w:rFonts w:ascii="Times New Roman" w:eastAsia="Calibri" w:hAnsi="Times New Roman" w:cs="Times New Roman"/>
          <w:kern w:val="0"/>
          <w:lang w:val="sr-Cyrl-CS"/>
        </w:rPr>
        <w:t xml:space="preserve">for the next ten years </w:t>
      </w:r>
      <w:r w:rsidRPr="004D5573">
        <w:rPr>
          <w:rFonts w:ascii="Times New Roman" w:eastAsia="Calibri" w:hAnsi="Times New Roman" w:cs="Times New Roman"/>
          <w:kern w:val="0"/>
          <w:lang w:val="ru-RU"/>
        </w:rPr>
        <w:t>and</w:t>
      </w:r>
      <w:r w:rsidRPr="004D5573">
        <w:rPr>
          <w:rFonts w:ascii="Times New Roman" w:eastAsia="Calibri" w:hAnsi="Times New Roman" w:cs="Times New Roman"/>
          <w:kern w:val="0"/>
          <w:lang w:val="sr-Latn-RS"/>
        </w:rPr>
        <w:t xml:space="preserve"> </w:t>
      </w:r>
      <w:r w:rsidRPr="004D5573">
        <w:rPr>
          <w:rFonts w:ascii="Times New Roman" w:eastAsia="Calibri" w:hAnsi="Times New Roman" w:cs="Times New Roman"/>
          <w:kern w:val="0"/>
          <w:lang w:val="ru-RU"/>
        </w:rPr>
        <w:t>significantly</w:t>
      </w:r>
      <w:r w:rsidRPr="004D5573">
        <w:rPr>
          <w:rFonts w:ascii="Times New Roman" w:eastAsia="Calibri" w:hAnsi="Times New Roman" w:cs="Times New Roman"/>
          <w:kern w:val="0"/>
          <w:lang w:val="sr-Latn-RS"/>
        </w:rPr>
        <w:t xml:space="preserve"> </w:t>
      </w:r>
      <w:r w:rsidRPr="004D5573">
        <w:rPr>
          <w:rFonts w:ascii="Times New Roman" w:eastAsia="Calibri" w:hAnsi="Times New Roman" w:cs="Times New Roman"/>
          <w:kern w:val="0"/>
          <w:lang w:val="ru-RU"/>
        </w:rPr>
        <w:t xml:space="preserve">it is heating </w:t>
      </w:r>
      <w:r w:rsidRPr="004D5573">
        <w:rPr>
          <w:rFonts w:ascii="Times New Roman" w:eastAsia="Calibri" w:hAnsi="Times New Roman" w:cs="Times New Roman"/>
          <w:kern w:val="0"/>
          <w:lang w:val="sr-Cyrl-CS"/>
        </w:rPr>
        <w:t>up</w:t>
      </w:r>
      <w:r w:rsidRPr="004D5573">
        <w:rPr>
          <w:rFonts w:ascii="Times New Roman" w:eastAsia="Calibri" w:hAnsi="Times New Roman" w:cs="Times New Roman"/>
          <w:kern w:val="0"/>
          <w:lang w:val="sr-Latn-RS"/>
        </w:rPr>
        <w:t xml:space="preserve"> </w:t>
      </w:r>
      <w:r w:rsidRPr="004D5573">
        <w:rPr>
          <w:rFonts w:ascii="Times New Roman" w:eastAsia="Calibri" w:hAnsi="Times New Roman" w:cs="Times New Roman"/>
          <w:kern w:val="0"/>
          <w:lang w:val="ru-RU"/>
        </w:rPr>
        <w:t>measures</w:t>
      </w:r>
      <w:r w:rsidRPr="004D5573">
        <w:rPr>
          <w:rFonts w:ascii="Times New Roman" w:eastAsia="Calibri" w:hAnsi="Times New Roman" w:cs="Times New Roman"/>
          <w:kern w:val="0"/>
          <w:lang w:val="sr-Latn-RS"/>
        </w:rPr>
        <w:t xml:space="preserve"> </w:t>
      </w:r>
      <w:r w:rsidRPr="004D5573">
        <w:rPr>
          <w:rFonts w:ascii="Times New Roman" w:eastAsia="Calibri" w:hAnsi="Times New Roman" w:cs="Times New Roman"/>
          <w:kern w:val="0"/>
          <w:lang w:val="ru-RU"/>
        </w:rPr>
        <w:t>on</w:t>
      </w:r>
      <w:r w:rsidRPr="004D5573">
        <w:rPr>
          <w:rFonts w:ascii="Times New Roman" w:eastAsia="Calibri" w:hAnsi="Times New Roman" w:cs="Times New Roman"/>
          <w:kern w:val="0"/>
          <w:lang w:val="sr-Latn-RS"/>
        </w:rPr>
        <w:t xml:space="preserve"> </w:t>
      </w:r>
      <w:r w:rsidRPr="004D5573">
        <w:rPr>
          <w:rFonts w:ascii="Times New Roman" w:eastAsia="Calibri" w:hAnsi="Times New Roman" w:cs="Times New Roman"/>
          <w:kern w:val="0"/>
          <w:lang w:val="ru-RU"/>
        </w:rPr>
        <w:t>international</w:t>
      </w:r>
      <w:r w:rsidRPr="004D5573">
        <w:rPr>
          <w:rFonts w:ascii="Times New Roman" w:eastAsia="Calibri" w:hAnsi="Times New Roman" w:cs="Times New Roman"/>
          <w:kern w:val="0"/>
          <w:lang w:val="sr-Latn-RS"/>
        </w:rPr>
        <w:t xml:space="preserve"> </w:t>
      </w:r>
      <w:r w:rsidRPr="004D5573">
        <w:rPr>
          <w:rFonts w:ascii="Times New Roman" w:eastAsia="Calibri" w:hAnsi="Times New Roman" w:cs="Times New Roman"/>
          <w:kern w:val="0"/>
          <w:lang w:val="ru-RU"/>
        </w:rPr>
        <w:t>plan</w:t>
      </w:r>
      <w:r w:rsidRPr="004D5573">
        <w:rPr>
          <w:rFonts w:ascii="Times New Roman" w:eastAsia="Calibri" w:hAnsi="Times New Roman" w:cs="Times New Roman"/>
          <w:kern w:val="0"/>
          <w:lang w:val="sr-Latn-RS"/>
        </w:rPr>
        <w:t xml:space="preserve"> </w:t>
      </w:r>
      <w:r w:rsidRPr="004D5573">
        <w:rPr>
          <w:rFonts w:ascii="Times New Roman" w:eastAsia="Calibri" w:hAnsi="Times New Roman" w:cs="Times New Roman"/>
          <w:kern w:val="0"/>
          <w:lang w:val="ru-RU"/>
        </w:rPr>
        <w:t>for</w:t>
      </w:r>
      <w:r w:rsidRPr="004D5573">
        <w:rPr>
          <w:rFonts w:ascii="Times New Roman" w:eastAsia="Calibri" w:hAnsi="Times New Roman" w:cs="Times New Roman"/>
          <w:kern w:val="0"/>
          <w:lang w:val="sr-Latn-RS"/>
        </w:rPr>
        <w:t xml:space="preserve"> </w:t>
      </w:r>
      <w:r w:rsidRPr="004D5573">
        <w:rPr>
          <w:rFonts w:ascii="Times New Roman" w:eastAsia="Calibri" w:hAnsi="Times New Roman" w:cs="Times New Roman"/>
          <w:kern w:val="0"/>
          <w:lang w:val="ru-RU"/>
        </w:rPr>
        <w:t>prevention</w:t>
      </w:r>
      <w:r w:rsidRPr="004D5573">
        <w:rPr>
          <w:rFonts w:ascii="Times New Roman" w:eastAsia="Calibri" w:hAnsi="Times New Roman" w:cs="Times New Roman"/>
          <w:kern w:val="0"/>
          <w:lang w:val="sr-Latn-RS"/>
        </w:rPr>
        <w:t xml:space="preserve"> </w:t>
      </w:r>
      <w:r w:rsidRPr="004D5573">
        <w:rPr>
          <w:rFonts w:ascii="Times New Roman" w:eastAsia="Calibri" w:hAnsi="Times New Roman" w:cs="Times New Roman"/>
          <w:kern w:val="0"/>
          <w:lang w:val="ru-RU"/>
        </w:rPr>
        <w:t>proliferation</w:t>
      </w:r>
      <w:r w:rsidRPr="004D5573">
        <w:rPr>
          <w:rFonts w:ascii="Times New Roman" w:eastAsia="Calibri" w:hAnsi="Times New Roman" w:cs="Times New Roman"/>
          <w:kern w:val="0"/>
          <w:lang w:val="sr-Latn-RS"/>
        </w:rPr>
        <w:t xml:space="preserve"> </w:t>
      </w:r>
      <w:r w:rsidRPr="004D5573">
        <w:rPr>
          <w:rFonts w:ascii="Times New Roman" w:eastAsia="Calibri" w:hAnsi="Times New Roman" w:cs="Times New Roman"/>
          <w:kern w:val="0"/>
          <w:lang w:val="ru-RU"/>
        </w:rPr>
        <w:t>funds</w:t>
      </w:r>
      <w:r w:rsidRPr="004D5573">
        <w:rPr>
          <w:rFonts w:ascii="Times New Roman" w:eastAsia="Calibri" w:hAnsi="Times New Roman" w:cs="Times New Roman"/>
          <w:kern w:val="0"/>
          <w:lang w:val="sr-Latn-RS"/>
        </w:rPr>
        <w:t xml:space="preserve"> </w:t>
      </w:r>
      <w:r w:rsidRPr="004D5573">
        <w:rPr>
          <w:rFonts w:ascii="Times New Roman" w:eastAsia="Calibri" w:hAnsi="Times New Roman" w:cs="Times New Roman"/>
          <w:kern w:val="0"/>
          <w:lang w:val="ru-RU"/>
        </w:rPr>
        <w:t>for</w:t>
      </w:r>
      <w:r w:rsidRPr="004D5573">
        <w:rPr>
          <w:rFonts w:ascii="Times New Roman" w:eastAsia="Calibri" w:hAnsi="Times New Roman" w:cs="Times New Roman"/>
          <w:kern w:val="0"/>
          <w:lang w:val="sr-Latn-RS"/>
        </w:rPr>
        <w:t xml:space="preserve"> </w:t>
      </w:r>
      <w:r w:rsidRPr="004D5573">
        <w:rPr>
          <w:rFonts w:ascii="Times New Roman" w:eastAsia="Calibri" w:hAnsi="Times New Roman" w:cs="Times New Roman"/>
          <w:kern w:val="0"/>
          <w:lang w:val="ru-RU"/>
        </w:rPr>
        <w:t>massively</w:t>
      </w:r>
      <w:r w:rsidRPr="004D5573">
        <w:rPr>
          <w:rFonts w:ascii="Times New Roman" w:eastAsia="Calibri" w:hAnsi="Times New Roman" w:cs="Times New Roman"/>
          <w:kern w:val="0"/>
          <w:lang w:val="sr-Latn-RS"/>
        </w:rPr>
        <w:t xml:space="preserve"> </w:t>
      </w:r>
      <w:r w:rsidR="00337C07">
        <w:rPr>
          <w:rFonts w:ascii="Times New Roman" w:eastAsia="Calibri" w:hAnsi="Times New Roman" w:cs="Times New Roman"/>
          <w:kern w:val="0"/>
          <w:lang w:val="ru-RU"/>
        </w:rPr>
        <w:t>Destruction</w:t>
      </w:r>
      <w:r w:rsidRPr="004D5573">
        <w:rPr>
          <w:rFonts w:ascii="Times New Roman" w:eastAsia="Calibri" w:hAnsi="Times New Roman" w:cs="Times New Roman"/>
          <w:kern w:val="0"/>
          <w:lang w:val="sr-Latn-RS"/>
        </w:rPr>
        <w:t xml:space="preserve"> </w:t>
      </w:r>
      <w:r w:rsidRPr="004D5573">
        <w:rPr>
          <w:rFonts w:ascii="Times New Roman" w:eastAsia="Calibri" w:hAnsi="Times New Roman" w:cs="Times New Roman"/>
          <w:kern w:val="0"/>
          <w:lang w:val="ru-RU"/>
        </w:rPr>
        <w:t>and</w:t>
      </w:r>
      <w:r w:rsidRPr="004D5573">
        <w:rPr>
          <w:rFonts w:ascii="Times New Roman" w:eastAsia="Calibri" w:hAnsi="Times New Roman" w:cs="Times New Roman"/>
          <w:kern w:val="0"/>
          <w:lang w:val="sr-Latn-RS"/>
        </w:rPr>
        <w:t xml:space="preserve"> </w:t>
      </w:r>
      <w:r w:rsidRPr="004D5573">
        <w:rPr>
          <w:rFonts w:ascii="Times New Roman" w:eastAsia="Calibri" w:hAnsi="Times New Roman" w:cs="Times New Roman"/>
          <w:kern w:val="0"/>
          <w:lang w:val="ru-RU"/>
        </w:rPr>
        <w:t>funds</w:t>
      </w:r>
      <w:r w:rsidRPr="004D5573">
        <w:rPr>
          <w:rFonts w:ascii="Times New Roman" w:eastAsia="Calibri" w:hAnsi="Times New Roman" w:cs="Times New Roman"/>
          <w:kern w:val="0"/>
          <w:lang w:val="sr-Latn-RS"/>
        </w:rPr>
        <w:t xml:space="preserve"> </w:t>
      </w:r>
      <w:r w:rsidRPr="004D5573">
        <w:rPr>
          <w:rFonts w:ascii="Times New Roman" w:eastAsia="Calibri" w:hAnsi="Times New Roman" w:cs="Times New Roman"/>
          <w:kern w:val="0"/>
          <w:lang w:val="ru-RU"/>
        </w:rPr>
        <w:t>for</w:t>
      </w:r>
      <w:r w:rsidRPr="004D5573">
        <w:rPr>
          <w:rFonts w:ascii="Times New Roman" w:eastAsia="Calibri" w:hAnsi="Times New Roman" w:cs="Times New Roman"/>
          <w:kern w:val="0"/>
          <w:lang w:val="sr-Latn-RS"/>
        </w:rPr>
        <w:t xml:space="preserve"> </w:t>
      </w:r>
      <w:r w:rsidRPr="004D5573">
        <w:rPr>
          <w:rFonts w:ascii="Times New Roman" w:eastAsia="Calibri" w:hAnsi="Times New Roman" w:cs="Times New Roman"/>
          <w:kern w:val="0"/>
          <w:lang w:val="ru-RU"/>
        </w:rPr>
        <w:t>their</w:t>
      </w:r>
      <w:r w:rsidRPr="004D5573">
        <w:rPr>
          <w:rFonts w:ascii="Times New Roman" w:eastAsia="Calibri" w:hAnsi="Times New Roman" w:cs="Times New Roman"/>
          <w:kern w:val="0"/>
          <w:lang w:val="sr-Latn-RS"/>
        </w:rPr>
        <w:t xml:space="preserve"> </w:t>
      </w:r>
      <w:r w:rsidRPr="004D5573">
        <w:rPr>
          <w:rFonts w:ascii="Times New Roman" w:eastAsia="Calibri" w:hAnsi="Times New Roman" w:cs="Times New Roman"/>
          <w:kern w:val="0"/>
          <w:lang w:val="ru-RU"/>
        </w:rPr>
        <w:t>transmission.</w:t>
      </w:r>
    </w:p>
    <w:p w14:paraId="11271E26" w14:textId="77777777" w:rsidR="00A9279D" w:rsidRDefault="00A9279D" w:rsidP="008810B7">
      <w:pPr>
        <w:tabs>
          <w:tab w:val="left" w:pos="900"/>
        </w:tabs>
        <w:spacing w:after="0" w:line="240" w:lineRule="auto"/>
        <w:jc w:val="both"/>
        <w:rPr>
          <w:rFonts w:ascii="Times New Roman" w:eastAsia="Calibri" w:hAnsi="Times New Roman" w:cs="Times New Roman"/>
          <w:kern w:val="0"/>
          <w:lang w:val="ru-RU"/>
        </w:rPr>
      </w:pPr>
    </w:p>
    <w:p w14:paraId="45ECA3EF" w14:textId="526894F3" w:rsidR="002E313C" w:rsidRDefault="004D5573" w:rsidP="008810B7">
      <w:pPr>
        <w:tabs>
          <w:tab w:val="left" w:pos="900"/>
        </w:tabs>
        <w:spacing w:after="0" w:line="240" w:lineRule="auto"/>
        <w:jc w:val="both"/>
        <w:rPr>
          <w:rFonts w:ascii="Times New Roman" w:eastAsia="Calibri" w:hAnsi="Times New Roman" w:cs="Times New Roman"/>
          <w:kern w:val="0"/>
          <w:lang w:val="sr-Cyrl-RS"/>
        </w:rPr>
      </w:pPr>
      <w:r w:rsidRPr="004D5573">
        <w:rPr>
          <w:rFonts w:ascii="Times New Roman" w:eastAsia="Calibri" w:hAnsi="Times New Roman" w:cs="Times New Roman"/>
          <w:kern w:val="0"/>
          <w:lang w:val="ru-RU"/>
        </w:rPr>
        <w:t xml:space="preserve">Resolution 2325, adopted by the United Nations Security Council on 15 December 2016, </w:t>
      </w:r>
      <w:r w:rsidR="00585034">
        <w:rPr>
          <w:rFonts w:ascii="Times New Roman" w:eastAsia="Calibri" w:hAnsi="Times New Roman" w:cs="Times New Roman"/>
          <w:kern w:val="0"/>
          <w:lang w:val="sr-Latn-RS"/>
        </w:rPr>
        <w:t xml:space="preserve">underlines the importance of continuing efforts by </w:t>
      </w:r>
      <w:r w:rsidRPr="004D5573">
        <w:rPr>
          <w:rFonts w:ascii="Times New Roman" w:eastAsia="Calibri" w:hAnsi="Times New Roman" w:cs="Times New Roman"/>
          <w:kern w:val="0"/>
          <w:lang w:val="sr-Cyrl-CS"/>
        </w:rPr>
        <w:t xml:space="preserve">United Nations Member States </w:t>
      </w:r>
      <w:r w:rsidRPr="004D5573">
        <w:rPr>
          <w:rFonts w:ascii="Times New Roman" w:eastAsia="Calibri" w:hAnsi="Times New Roman" w:cs="Times New Roman"/>
          <w:kern w:val="0"/>
          <w:lang w:val="sr-Latn-RS"/>
        </w:rPr>
        <w:t>to continuously build national capacities and strengthen legislation to prevent the proliferation of weapons of mass destruction.</w:t>
      </w:r>
    </w:p>
    <w:p w14:paraId="47FD685C" w14:textId="77777777" w:rsidR="00A9279D" w:rsidRDefault="00A9279D" w:rsidP="008810B7">
      <w:pPr>
        <w:spacing w:after="0" w:line="240" w:lineRule="auto"/>
        <w:jc w:val="both"/>
        <w:rPr>
          <w:rFonts w:ascii="Times New Roman" w:eastAsia="Calibri" w:hAnsi="Times New Roman" w:cs="Times New Roman"/>
          <w:b/>
          <w:bCs/>
          <w:kern w:val="0"/>
          <w:lang w:val="sr-Cyrl-RS"/>
        </w:rPr>
      </w:pPr>
    </w:p>
    <w:p w14:paraId="0BAE8F37" w14:textId="26BD51F2" w:rsidR="00511C8A" w:rsidRDefault="00473A2C" w:rsidP="008810B7">
      <w:pPr>
        <w:spacing w:after="0" w:line="240" w:lineRule="auto"/>
        <w:jc w:val="both"/>
        <w:rPr>
          <w:rFonts w:ascii="Times New Roman" w:eastAsia="Calibri" w:hAnsi="Times New Roman" w:cs="Times New Roman"/>
          <w:kern w:val="0"/>
          <w:lang w:val="sr-Cyrl-RS"/>
        </w:rPr>
      </w:pPr>
      <w:r w:rsidRPr="00B9341F">
        <w:rPr>
          <w:rFonts w:ascii="Times New Roman" w:eastAsia="Calibri" w:hAnsi="Times New Roman" w:cs="Times New Roman"/>
          <w:b/>
          <w:bCs/>
          <w:kern w:val="0"/>
          <w:lang w:val="sr-Cyrl-RS"/>
        </w:rPr>
        <w:t xml:space="preserve">National Strategy for Combating Money Laundering and Terrorist Financing </w:t>
      </w:r>
      <w:r w:rsidR="00837A2B">
        <w:rPr>
          <w:rStyle w:val="FootnoteReference"/>
          <w:rFonts w:ascii="Times New Roman" w:eastAsia="Calibri" w:hAnsi="Times New Roman" w:cs="Times New Roman"/>
          <w:b/>
          <w:bCs/>
          <w:kern w:val="0"/>
          <w:lang w:val="sr-Cyrl-RS"/>
        </w:rPr>
        <w:footnoteReference w:id="4"/>
      </w:r>
      <w:r w:rsidR="00B9341F">
        <w:rPr>
          <w:rFonts w:ascii="Times New Roman" w:eastAsia="Calibri" w:hAnsi="Times New Roman" w:cs="Times New Roman"/>
          <w:kern w:val="0"/>
          <w:lang w:val="sr-Cyrl-RS"/>
        </w:rPr>
        <w:t>. The Government of the Republic of Serbia adopted it in February 2020.</w:t>
      </w:r>
      <w:r w:rsidR="005848C7">
        <w:rPr>
          <w:rFonts w:ascii="Times New Roman" w:eastAsia="Calibri" w:hAnsi="Times New Roman" w:cs="Times New Roman"/>
          <w:kern w:val="0"/>
        </w:rPr>
        <w:t xml:space="preserve"> </w:t>
      </w:r>
      <w:r w:rsidR="00A11989">
        <w:rPr>
          <w:rFonts w:ascii="Times New Roman" w:eastAsia="Calibri" w:hAnsi="Times New Roman" w:cs="Times New Roman"/>
          <w:kern w:val="0"/>
          <w:lang w:val="sr-Cyrl-RS"/>
        </w:rPr>
        <w:t xml:space="preserve">adopted the Strategy for Combating Money Laundering and Financing of Terrorism for the period 2020 - 2024 and the Action Plan </w:t>
      </w:r>
      <w:r w:rsidR="005848C7">
        <w:rPr>
          <w:rFonts w:ascii="Times New Roman" w:eastAsia="Calibri" w:hAnsi="Times New Roman" w:cs="Times New Roman"/>
          <w:kern w:val="0"/>
        </w:rPr>
        <w:t xml:space="preserve">. </w:t>
      </w:r>
      <w:r w:rsidR="00A11989">
        <w:rPr>
          <w:rFonts w:ascii="Times New Roman" w:eastAsia="Calibri" w:hAnsi="Times New Roman" w:cs="Times New Roman"/>
          <w:kern w:val="0"/>
          <w:lang w:val="sr-Cyrl-RS"/>
        </w:rPr>
        <w:t>The general objective of the National Strategy is further elaborated through specific objectives (out of the 4 general objectives, two are listed in connection with the mention of the proliferation of weapons of mass destruction):</w:t>
      </w:r>
    </w:p>
    <w:p w14:paraId="42B8E3EF" w14:textId="77777777" w:rsidR="00511C8A" w:rsidRDefault="00511C8A" w:rsidP="008810B7">
      <w:pPr>
        <w:pStyle w:val="ListParagraph"/>
        <w:numPr>
          <w:ilvl w:val="0"/>
          <w:numId w:val="21"/>
        </w:numPr>
        <w:spacing w:after="0" w:line="240" w:lineRule="auto"/>
        <w:jc w:val="both"/>
        <w:rPr>
          <w:rFonts w:ascii="Times New Roman" w:eastAsia="Calibri" w:hAnsi="Times New Roman" w:cs="Times New Roman"/>
          <w:kern w:val="0"/>
          <w:lang w:val="sr-Cyrl-RS"/>
        </w:rPr>
      </w:pPr>
      <w:r w:rsidRPr="00F85FAB">
        <w:rPr>
          <w:rFonts w:ascii="Times New Roman" w:eastAsia="Calibri" w:hAnsi="Times New Roman" w:cs="Times New Roman"/>
          <w:kern w:val="0"/>
          <w:lang w:val="sr-Cyrl-RS"/>
        </w:rPr>
        <w:t xml:space="preserve">Reduce the risks of money laundering, terrorist financing </w:t>
      </w:r>
      <w:r w:rsidRPr="005162E9">
        <w:rPr>
          <w:rFonts w:ascii="Times New Roman" w:eastAsia="Calibri" w:hAnsi="Times New Roman" w:cs="Times New Roman"/>
          <w:b/>
          <w:bCs/>
          <w:kern w:val="0"/>
          <w:lang w:val="sr-Cyrl-RS"/>
        </w:rPr>
        <w:t xml:space="preserve">and proliferation of weapons of mass destruction </w:t>
      </w:r>
      <w:r>
        <w:rPr>
          <w:rFonts w:ascii="Times New Roman" w:eastAsia="Calibri" w:hAnsi="Times New Roman" w:cs="Times New Roman"/>
          <w:kern w:val="0"/>
          <w:lang w:val="sr-Cyrl-RS"/>
        </w:rPr>
        <w:t>through continuous improvement of the strategic, legislative and institutional framework, coordination and cooperation of all participants in the system of combating money laundering and terrorist financing, and international cooperation;</w:t>
      </w:r>
    </w:p>
    <w:p w14:paraId="4A0D0F15" w14:textId="01347655" w:rsidR="00511C8A" w:rsidRPr="005162E9" w:rsidRDefault="00511C8A" w:rsidP="008810B7">
      <w:pPr>
        <w:pStyle w:val="ListParagraph"/>
        <w:numPr>
          <w:ilvl w:val="0"/>
          <w:numId w:val="21"/>
        </w:numPr>
        <w:spacing w:after="0" w:line="240" w:lineRule="auto"/>
        <w:jc w:val="both"/>
        <w:rPr>
          <w:rFonts w:ascii="Times New Roman" w:eastAsia="Calibri" w:hAnsi="Times New Roman" w:cs="Times New Roman"/>
          <w:kern w:val="0"/>
          <w:lang w:val="sr-Cyrl-RS"/>
        </w:rPr>
      </w:pPr>
      <w:r>
        <w:rPr>
          <w:rFonts w:ascii="Times New Roman" w:eastAsia="Calibri" w:hAnsi="Times New Roman" w:cs="Times New Roman"/>
          <w:kern w:val="0"/>
          <w:lang w:val="sr-Cyrl-RS"/>
        </w:rPr>
        <w:t>Prevent the entry into the financial and non-financial system of assets suspected of being acquired through criminal activity, which are intended for financing</w:t>
      </w:r>
      <w:r w:rsidRPr="009E7685">
        <w:rPr>
          <w:rFonts w:ascii="Times New Roman" w:eastAsia="Calibri" w:hAnsi="Times New Roman" w:cs="Times New Roman"/>
          <w:b/>
          <w:bCs/>
          <w:kern w:val="0"/>
          <w:lang w:val="sr-Cyrl-RS"/>
        </w:rPr>
        <w:t xml:space="preserve"> </w:t>
      </w:r>
      <w:r w:rsidR="005162E9" w:rsidRPr="005162E9">
        <w:rPr>
          <w:rFonts w:ascii="Times New Roman" w:eastAsia="Calibri" w:hAnsi="Times New Roman" w:cs="Times New Roman"/>
          <w:kern w:val="0"/>
          <w:lang w:val="sr-Cyrl-RS"/>
        </w:rPr>
        <w:t xml:space="preserve">terrorism </w:t>
      </w:r>
      <w:r w:rsidRPr="005162E9">
        <w:rPr>
          <w:rFonts w:ascii="Times New Roman" w:eastAsia="Calibri" w:hAnsi="Times New Roman" w:cs="Times New Roman"/>
          <w:b/>
          <w:bCs/>
          <w:kern w:val="0"/>
          <w:lang w:val="sr-Cyrl-RS"/>
        </w:rPr>
        <w:t xml:space="preserve">or proliferation of weapons of mass destruction, </w:t>
      </w:r>
      <w:r w:rsidRPr="005162E9">
        <w:rPr>
          <w:rFonts w:ascii="Times New Roman" w:eastAsia="Calibri" w:hAnsi="Times New Roman" w:cs="Times New Roman"/>
          <w:kern w:val="0"/>
          <w:lang w:val="sr-Cyrl-RS"/>
        </w:rPr>
        <w:t>or to improve the detection of such assets if they are already in the system;</w:t>
      </w:r>
    </w:p>
    <w:p w14:paraId="37FC576C" w14:textId="77777777" w:rsidR="00A9279D" w:rsidRDefault="00A9279D" w:rsidP="008810B7">
      <w:pPr>
        <w:spacing w:after="0" w:line="240" w:lineRule="auto"/>
        <w:jc w:val="both"/>
        <w:rPr>
          <w:rFonts w:ascii="Times New Roman" w:eastAsia="Times New Roman" w:hAnsi="Times New Roman" w:cs="Times New Roman"/>
          <w:b/>
          <w:bCs/>
          <w:kern w:val="0"/>
          <w:lang w:val="sr-Cyrl-RS" w:eastAsia="en-GB"/>
        </w:rPr>
      </w:pPr>
    </w:p>
    <w:p w14:paraId="32B18D15" w14:textId="00BEEFA6" w:rsidR="00061B1B" w:rsidRDefault="00061B1B" w:rsidP="008810B7">
      <w:pPr>
        <w:spacing w:after="0" w:line="240" w:lineRule="auto"/>
        <w:jc w:val="both"/>
        <w:rPr>
          <w:rFonts w:ascii="Times New Roman" w:eastAsia="Times New Roman" w:hAnsi="Times New Roman" w:cs="Times New Roman"/>
          <w:kern w:val="0"/>
          <w:lang w:val="sr-Cyrl-RS" w:eastAsia="en-GB"/>
        </w:rPr>
      </w:pPr>
      <w:r w:rsidRPr="00885035">
        <w:rPr>
          <w:rFonts w:ascii="Times New Roman" w:eastAsia="Times New Roman" w:hAnsi="Times New Roman" w:cs="Times New Roman"/>
          <w:b/>
          <w:bCs/>
          <w:kern w:val="0"/>
          <w:lang w:val="sr-Cyrl-RS" w:eastAsia="en-GB"/>
        </w:rPr>
        <w:t xml:space="preserve">Law on the Prevention of Money Laundering and Financing of Terrorism </w:t>
      </w:r>
      <w:r w:rsidRPr="00885035">
        <w:rPr>
          <w:rFonts w:ascii="Times New Roman" w:eastAsia="Times New Roman" w:hAnsi="Times New Roman" w:cs="Times New Roman"/>
          <w:kern w:val="0"/>
          <w:lang w:val="sr-Cyrl-RS" w:eastAsia="en-GB"/>
        </w:rPr>
        <w:t>("Official Gazette of the Republic of Serbia", No. 113/17, 91/19, 153/20 and 92/23, hereinafter: MLFA). The law prescribes actions and measures to prevent and detect money laundering and financing of terrorism. When taking actions and measures to prevent and detect money laundering and financing of terrorism, those subject to the MLFA must not forget the importance of taking preventive actions and measures in recognizing, detecting and preventing the financing of the proliferation of weapons of mass destruction.</w:t>
      </w:r>
    </w:p>
    <w:p w14:paraId="2024EA5D" w14:textId="77777777" w:rsidR="00A9279D" w:rsidRDefault="00A9279D" w:rsidP="008810B7">
      <w:pPr>
        <w:spacing w:after="0" w:line="240" w:lineRule="auto"/>
        <w:jc w:val="both"/>
        <w:rPr>
          <w:rFonts w:ascii="Times New Roman" w:eastAsia="Times New Roman" w:hAnsi="Times New Roman" w:cs="Times New Roman"/>
          <w:b/>
          <w:bCs/>
          <w:kern w:val="0"/>
          <w:lang w:val="sr-Cyrl-RS" w:eastAsia="en-GB"/>
        </w:rPr>
      </w:pPr>
    </w:p>
    <w:p w14:paraId="607E2236" w14:textId="15EF8097" w:rsidR="00061B1B" w:rsidRPr="00885035" w:rsidRDefault="00061B1B" w:rsidP="008810B7">
      <w:pPr>
        <w:spacing w:after="0" w:line="240" w:lineRule="auto"/>
        <w:jc w:val="both"/>
        <w:rPr>
          <w:rFonts w:ascii="Times New Roman" w:eastAsia="Times New Roman" w:hAnsi="Times New Roman" w:cs="Times New Roman"/>
          <w:kern w:val="0"/>
          <w:lang w:val="sr-Cyrl-RS" w:eastAsia="en-GB"/>
        </w:rPr>
      </w:pPr>
      <w:r w:rsidRPr="00885035">
        <w:rPr>
          <w:rFonts w:ascii="Times New Roman" w:eastAsia="Times New Roman" w:hAnsi="Times New Roman" w:cs="Times New Roman"/>
          <w:b/>
          <w:bCs/>
          <w:kern w:val="0"/>
          <w:lang w:val="sr-Cyrl-RS" w:eastAsia="en-GB"/>
        </w:rPr>
        <w:t xml:space="preserve">The Law on Restricting the Disposal of Property for the Purpose of Preventing Terrorism and the Proliferation of Weapons of Mass Destruction </w:t>
      </w:r>
      <w:r w:rsidRPr="00885035">
        <w:rPr>
          <w:rFonts w:ascii="Times New Roman" w:eastAsia="Times New Roman" w:hAnsi="Times New Roman" w:cs="Times New Roman"/>
          <w:kern w:val="0"/>
          <w:lang w:val="sr-Cyrl-RS" w:eastAsia="en-GB"/>
        </w:rPr>
        <w:t>("Official Gazette of the Republic of Serbia", No. 23/15, 113/17 and 41/18) prescribes, for the purpose of preventing terrorism and the proliferation of weapons of mass destruction, actions and measures to restrict the disposal of property of designated persons, the competence of state bodies for the application of these measures, as well as the rights and obligations of natural and legal persons in the application of the provisions of this Law.</w:t>
      </w:r>
    </w:p>
    <w:p w14:paraId="72B12EE9" w14:textId="77777777" w:rsidR="00A9279D" w:rsidRDefault="00A9279D" w:rsidP="008810B7">
      <w:pPr>
        <w:tabs>
          <w:tab w:val="left" w:pos="900"/>
        </w:tabs>
        <w:spacing w:after="0" w:line="240" w:lineRule="auto"/>
        <w:jc w:val="both"/>
        <w:rPr>
          <w:rFonts w:ascii="Times New Roman" w:eastAsia="Times New Roman" w:hAnsi="Times New Roman" w:cs="Times New Roman"/>
          <w:b/>
          <w:kern w:val="0"/>
          <w:szCs w:val="20"/>
          <w:lang w:val="en-GB" w:eastAsia="en-GB"/>
        </w:rPr>
      </w:pPr>
    </w:p>
    <w:p w14:paraId="04A62926" w14:textId="74300EB5" w:rsidR="00A302D0" w:rsidRPr="00A302D0" w:rsidRDefault="00A302D0" w:rsidP="008810B7">
      <w:pPr>
        <w:tabs>
          <w:tab w:val="left" w:pos="900"/>
        </w:tabs>
        <w:spacing w:after="0" w:line="240" w:lineRule="auto"/>
        <w:jc w:val="both"/>
        <w:rPr>
          <w:rFonts w:ascii="Times New Roman" w:eastAsia="Calibri" w:hAnsi="Times New Roman" w:cs="Times New Roman"/>
          <w:kern w:val="0"/>
          <w:lang w:val="sr-Latn-RS"/>
        </w:rPr>
      </w:pPr>
      <w:r w:rsidRPr="00A302D0">
        <w:rPr>
          <w:rFonts w:ascii="Times New Roman" w:eastAsia="Times New Roman" w:hAnsi="Times New Roman" w:cs="Times New Roman"/>
          <w:b/>
          <w:kern w:val="0"/>
          <w:szCs w:val="20"/>
          <w:lang w:val="en-GB" w:eastAsia="en-GB"/>
        </w:rPr>
        <w:t>International agreements</w:t>
      </w:r>
      <w:r w:rsidRPr="00A302D0">
        <w:rPr>
          <w:rFonts w:ascii="Times New Roman" w:eastAsia="Times New Roman" w:hAnsi="Times New Roman" w:cs="Times New Roman"/>
          <w:b/>
          <w:kern w:val="0"/>
          <w:szCs w:val="20"/>
          <w:lang w:val="sr-Cyrl-RS" w:eastAsia="en-GB"/>
        </w:rPr>
        <w:t xml:space="preserve"> </w:t>
      </w:r>
      <w:r w:rsidRPr="00A302D0">
        <w:rPr>
          <w:rFonts w:ascii="Times New Roman" w:eastAsia="Times New Roman" w:hAnsi="Times New Roman" w:cs="Times New Roman"/>
          <w:b/>
          <w:kern w:val="0"/>
          <w:szCs w:val="20"/>
          <w:lang w:val="en-GB" w:eastAsia="en-GB"/>
        </w:rPr>
        <w:t>which Serbia has ratified and international initiatives in which Serbia participates</w:t>
      </w:r>
      <w:r w:rsidR="00207A35">
        <w:rPr>
          <w:rStyle w:val="FootnoteReference"/>
          <w:rFonts w:ascii="Times New Roman" w:eastAsia="Times New Roman" w:hAnsi="Times New Roman" w:cs="Times New Roman"/>
          <w:b/>
          <w:kern w:val="0"/>
          <w:szCs w:val="20"/>
          <w:lang w:val="en-GB" w:eastAsia="en-GB"/>
        </w:rPr>
        <w:footnoteReference w:id="5"/>
      </w:r>
    </w:p>
    <w:p w14:paraId="307414B2" w14:textId="77777777" w:rsidR="00A9279D" w:rsidRDefault="00A9279D" w:rsidP="008810B7">
      <w:pPr>
        <w:spacing w:after="0" w:line="240" w:lineRule="auto"/>
        <w:jc w:val="both"/>
        <w:rPr>
          <w:rFonts w:ascii="Times New Roman" w:eastAsia="Calibri" w:hAnsi="Times New Roman" w:cs="Times New Roman"/>
          <w:kern w:val="0"/>
          <w:lang w:val="sr-Latn-RS"/>
        </w:rPr>
      </w:pPr>
    </w:p>
    <w:p w14:paraId="75855704" w14:textId="6E4D8F01" w:rsidR="00A302D0" w:rsidRPr="00A302D0" w:rsidRDefault="00337C07" w:rsidP="008810B7">
      <w:pPr>
        <w:spacing w:after="0" w:line="240" w:lineRule="auto"/>
        <w:jc w:val="both"/>
        <w:rPr>
          <w:rFonts w:ascii="Times New Roman" w:eastAsia="Calibri" w:hAnsi="Times New Roman" w:cs="Times New Roman"/>
          <w:kern w:val="0"/>
          <w:lang w:val="sr-Latn-RS"/>
        </w:rPr>
      </w:pPr>
      <w:r>
        <w:rPr>
          <w:rFonts w:ascii="Times New Roman" w:eastAsia="Calibri" w:hAnsi="Times New Roman" w:cs="Times New Roman"/>
          <w:kern w:val="0"/>
          <w:lang w:val="sr-Latn-RS"/>
        </w:rPr>
        <w:t xml:space="preserve">The Republic of Serbia continuously fulfills its obligations arising from United Nations Security Council Resolution 1540 on preventing the proliferation of weapons of mass destruction </w:t>
      </w:r>
      <w:r w:rsidR="00F90B23">
        <w:rPr>
          <w:rFonts w:ascii="Times New Roman" w:eastAsia="Calibri" w:hAnsi="Times New Roman" w:cs="Times New Roman"/>
          <w:kern w:val="0"/>
          <w:lang w:val="sr-Cyrl-RS"/>
        </w:rPr>
        <w:t xml:space="preserve">and </w:t>
      </w:r>
      <w:r w:rsidR="00A302D0" w:rsidRPr="00A302D0">
        <w:rPr>
          <w:rFonts w:ascii="Times New Roman" w:eastAsia="Calibri" w:hAnsi="Times New Roman" w:cs="Times New Roman"/>
          <w:kern w:val="0"/>
          <w:lang w:val="sr-Latn-RS"/>
        </w:rPr>
        <w:t xml:space="preserve">their means of delivery </w:t>
      </w:r>
      <w:r w:rsidR="00F90B23">
        <w:rPr>
          <w:rFonts w:ascii="Times New Roman" w:eastAsia="Calibri" w:hAnsi="Times New Roman" w:cs="Times New Roman"/>
          <w:kern w:val="0"/>
          <w:lang w:val="sr-Cyrl-RS"/>
        </w:rPr>
        <w:t xml:space="preserve">( </w:t>
      </w:r>
      <w:r w:rsidR="00F90B23">
        <w:rPr>
          <w:rFonts w:ascii="Times New Roman" w:eastAsia="Calibri" w:hAnsi="Times New Roman" w:cs="Times New Roman"/>
          <w:kern w:val="0"/>
          <w:lang w:val="sr-Latn-RS"/>
        </w:rPr>
        <w:t>which was confirmed by Resolution 2572 of 2021).</w:t>
      </w:r>
    </w:p>
    <w:p w14:paraId="176827D8" w14:textId="720B877F" w:rsidR="00A302D0" w:rsidRPr="00A302D0" w:rsidRDefault="00A302D0" w:rsidP="008810B7">
      <w:pPr>
        <w:spacing w:after="0" w:line="240" w:lineRule="auto"/>
        <w:jc w:val="both"/>
        <w:rPr>
          <w:rFonts w:ascii="Times New Roman" w:eastAsia="Calibri" w:hAnsi="Times New Roman" w:cs="Times New Roman"/>
          <w:kern w:val="0"/>
          <w:lang w:val="sr-Latn-RS"/>
        </w:rPr>
      </w:pPr>
      <w:r w:rsidRPr="00A302D0">
        <w:rPr>
          <w:rFonts w:ascii="Times New Roman" w:eastAsia="Calibri" w:hAnsi="Times New Roman" w:cs="Times New Roman"/>
          <w:kern w:val="0"/>
          <w:lang w:val="sr-Cyrl-RS"/>
        </w:rPr>
        <w:t xml:space="preserve">Also, </w:t>
      </w:r>
      <w:r w:rsidRPr="00A302D0">
        <w:rPr>
          <w:rFonts w:ascii="Times New Roman" w:eastAsia="Calibri" w:hAnsi="Times New Roman" w:cs="Times New Roman"/>
          <w:kern w:val="0"/>
          <w:lang w:val="sr-Latn-RS"/>
        </w:rPr>
        <w:t xml:space="preserve">Serbia is a member, or rather </w:t>
      </w:r>
      <w:r w:rsidR="00991F91">
        <w:rPr>
          <w:rFonts w:ascii="Times New Roman" w:eastAsia="Calibri" w:hAnsi="Times New Roman" w:cs="Times New Roman"/>
          <w:kern w:val="0"/>
          <w:lang w:val="sr-Cyrl-RS"/>
        </w:rPr>
        <w:t xml:space="preserve">a signatory state, </w:t>
      </w:r>
      <w:r w:rsidRPr="00A302D0">
        <w:rPr>
          <w:rFonts w:ascii="Times New Roman" w:eastAsia="Calibri" w:hAnsi="Times New Roman" w:cs="Times New Roman"/>
          <w:kern w:val="0"/>
          <w:lang w:val="sr-Latn-RS"/>
        </w:rPr>
        <w:t>of all international documents related to the control and prevention of the proliferation of WMD, namely:</w:t>
      </w:r>
    </w:p>
    <w:p w14:paraId="11CD58D2" w14:textId="17765A78" w:rsidR="00A302D0" w:rsidRPr="00A302D0" w:rsidRDefault="00A302D0" w:rsidP="008810B7">
      <w:pPr>
        <w:numPr>
          <w:ilvl w:val="0"/>
          <w:numId w:val="16"/>
        </w:numPr>
        <w:spacing w:after="0" w:line="240" w:lineRule="auto"/>
        <w:jc w:val="both"/>
        <w:rPr>
          <w:rFonts w:ascii="Times New Roman" w:eastAsia="Times New Roman" w:hAnsi="Times New Roman" w:cs="Times New Roman"/>
          <w:kern w:val="0"/>
          <w:lang w:val="en-GB" w:eastAsia="en-GB"/>
        </w:rPr>
      </w:pPr>
      <w:r w:rsidRPr="00A302D0">
        <w:rPr>
          <w:rFonts w:ascii="Times New Roman" w:eastAsia="Times New Roman" w:hAnsi="Times New Roman" w:cs="Times New Roman"/>
          <w:kern w:val="0"/>
          <w:lang w:val="en-GB" w:eastAsia="en-GB"/>
        </w:rPr>
        <w:t xml:space="preserve">The Treaty on the Non-Proliferation of Nuclear Weapons (NPT) entered into force in 1970, and the Republic of Serbia (SFRY) acceded the same year. To date, 191 states have acceded </w:t>
      </w:r>
      <w:r w:rsidRPr="00A302D0">
        <w:rPr>
          <w:rFonts w:ascii="Times New Roman" w:eastAsia="Times New Roman" w:hAnsi="Times New Roman" w:cs="Times New Roman"/>
          <w:kern w:val="0"/>
          <w:lang w:val="sr-Cyrl-RS" w:eastAsia="en-GB"/>
        </w:rPr>
        <w:t xml:space="preserve">to the treaty </w:t>
      </w:r>
      <w:r w:rsidRPr="00A302D0">
        <w:rPr>
          <w:rFonts w:ascii="Times New Roman" w:eastAsia="Times New Roman" w:hAnsi="Times New Roman" w:cs="Times New Roman"/>
          <w:kern w:val="0"/>
          <w:lang w:val="en-GB" w:eastAsia="en-GB"/>
        </w:rPr>
        <w:t>;</w:t>
      </w:r>
    </w:p>
    <w:p w14:paraId="0DD5317B" w14:textId="4A61C3D0" w:rsidR="00A302D0" w:rsidRPr="00A302D0" w:rsidRDefault="00337C07" w:rsidP="008810B7">
      <w:pPr>
        <w:numPr>
          <w:ilvl w:val="0"/>
          <w:numId w:val="16"/>
        </w:numPr>
        <w:spacing w:after="0" w:line="240" w:lineRule="auto"/>
        <w:jc w:val="both"/>
        <w:rPr>
          <w:rFonts w:ascii="Times New Roman" w:eastAsia="Times New Roman" w:hAnsi="Times New Roman" w:cs="Times New Roman"/>
          <w:kern w:val="0"/>
          <w:lang w:val="en-GB" w:eastAsia="en-GB"/>
        </w:rPr>
      </w:pPr>
      <w:r>
        <w:rPr>
          <w:rFonts w:ascii="Times New Roman" w:eastAsia="Times New Roman" w:hAnsi="Times New Roman" w:cs="Times New Roman"/>
          <w:kern w:val="0"/>
          <w:lang w:val="en-GB" w:eastAsia="en-GB"/>
        </w:rPr>
        <w:t xml:space="preserve">The Republic of Serbia, as the successor to the former SFRY, is a signatory to the Agreement on the Application of Safeguards </w:t>
      </w:r>
      <w:r w:rsidR="00224C51">
        <w:rPr>
          <w:rFonts w:ascii="Times New Roman" w:eastAsia="Times New Roman" w:hAnsi="Times New Roman" w:cs="Times New Roman"/>
          <w:kern w:val="0"/>
          <w:lang w:val="sr-Cyrl-RS" w:eastAsia="en-GB"/>
        </w:rPr>
        <w:t xml:space="preserve">with </w:t>
      </w:r>
      <w:r w:rsidR="00A302D0" w:rsidRPr="00A302D0">
        <w:rPr>
          <w:rFonts w:ascii="Times New Roman" w:eastAsia="Times New Roman" w:hAnsi="Times New Roman" w:cs="Times New Roman"/>
          <w:kern w:val="0"/>
          <w:lang w:val="en-GB" w:eastAsia="en-GB"/>
        </w:rPr>
        <w:t>the International Atomic Energy Agency in connection with the NPT (the agreement entered into force on 28 December 1973).</w:t>
      </w:r>
      <w:r w:rsidR="00A302D0" w:rsidRPr="00A302D0">
        <w:rPr>
          <w:rFonts w:ascii="Times New Roman" w:eastAsia="Times New Roman" w:hAnsi="Times New Roman" w:cs="Times New Roman"/>
          <w:kern w:val="0"/>
          <w:lang w:val="sr-Cyrl-RS" w:eastAsia="en-GB"/>
        </w:rPr>
        <w:t xml:space="preserve"> </w:t>
      </w:r>
      <w:r w:rsidR="00A302D0" w:rsidRPr="00A302D0">
        <w:rPr>
          <w:rFonts w:ascii="Times New Roman" w:eastAsia="Times New Roman" w:hAnsi="Times New Roman" w:cs="Times New Roman"/>
          <w:kern w:val="0"/>
          <w:lang w:val="en-GB" w:eastAsia="en-GB"/>
        </w:rPr>
        <w:t xml:space="preserve">In July 2018, the National Assembly of the Republic of Serbia ratified the Additional Protocol to the Agreement on the Application of Safeguards </w:t>
      </w:r>
      <w:r w:rsidR="00224C51">
        <w:rPr>
          <w:rFonts w:ascii="Times New Roman" w:eastAsia="Times New Roman" w:hAnsi="Times New Roman" w:cs="Times New Roman"/>
          <w:kern w:val="0"/>
          <w:lang w:val="sr-Cyrl-RS" w:eastAsia="en-GB"/>
        </w:rPr>
        <w:t xml:space="preserve">, </w:t>
      </w:r>
      <w:r w:rsidR="00A302D0" w:rsidRPr="00A302D0">
        <w:rPr>
          <w:rFonts w:ascii="Times New Roman" w:eastAsia="Times New Roman" w:hAnsi="Times New Roman" w:cs="Times New Roman"/>
          <w:kern w:val="0"/>
          <w:lang w:val="en-GB" w:eastAsia="en-GB"/>
        </w:rPr>
        <w:t xml:space="preserve">which entered into force on </w:t>
      </w:r>
      <w:r w:rsidR="00A302D0" w:rsidRPr="00A302D0">
        <w:rPr>
          <w:rFonts w:ascii="Times New Roman" w:eastAsia="Times New Roman" w:hAnsi="Times New Roman" w:cs="Times New Roman"/>
          <w:kern w:val="0"/>
          <w:lang w:val="sr-Cyrl-RS" w:eastAsia="en-GB"/>
        </w:rPr>
        <w:t xml:space="preserve">17 September </w:t>
      </w:r>
      <w:r w:rsidR="00A302D0" w:rsidRPr="00A302D0">
        <w:rPr>
          <w:rFonts w:ascii="Times New Roman" w:eastAsia="Times New Roman" w:hAnsi="Times New Roman" w:cs="Times New Roman"/>
          <w:kern w:val="0"/>
          <w:lang w:val="en-GB" w:eastAsia="en-GB"/>
        </w:rPr>
        <w:t xml:space="preserve">2018 </w:t>
      </w:r>
      <w:r w:rsidR="00A302D0" w:rsidRPr="00A302D0">
        <w:rPr>
          <w:rFonts w:ascii="Times New Roman" w:eastAsia="Times New Roman" w:hAnsi="Times New Roman" w:cs="Times New Roman"/>
          <w:kern w:val="0"/>
          <w:lang w:val="sr-Cyrl-RS" w:eastAsia="en-GB"/>
        </w:rPr>
        <w:t>.</w:t>
      </w:r>
      <w:r w:rsidR="00A302D0" w:rsidRPr="00A302D0">
        <w:rPr>
          <w:rFonts w:ascii="Times New Roman" w:eastAsia="Times New Roman" w:hAnsi="Times New Roman" w:cs="Times New Roman"/>
          <w:kern w:val="0"/>
          <w:szCs w:val="20"/>
          <w:lang w:val="en-GB" w:eastAsia="en-GB"/>
        </w:rPr>
        <w:t xml:space="preserve"> </w:t>
      </w:r>
      <w:r w:rsidR="00A302D0" w:rsidRPr="00A302D0">
        <w:rPr>
          <w:rFonts w:ascii="Times New Roman" w:eastAsia="Times New Roman" w:hAnsi="Times New Roman" w:cs="Times New Roman"/>
          <w:kern w:val="0"/>
          <w:lang w:val="en-GB" w:eastAsia="en-GB"/>
        </w:rPr>
        <w:t xml:space="preserve">and on the basis of which the Republic of Serbia is obliged to keep records of nuclear materials and related activities used on the territory of the Republic of Serbia </w:t>
      </w:r>
      <w:r w:rsidR="001D1D2A">
        <w:rPr>
          <w:rFonts w:ascii="Times New Roman" w:eastAsia="Times New Roman" w:hAnsi="Times New Roman" w:cs="Times New Roman"/>
          <w:kern w:val="0"/>
          <w:lang w:val="sr-Cyrl-RS" w:eastAsia="en-GB"/>
        </w:rPr>
        <w:t xml:space="preserve">, </w:t>
      </w:r>
      <w:r w:rsidR="00A302D0" w:rsidRPr="00A302D0">
        <w:rPr>
          <w:rFonts w:ascii="Times New Roman" w:eastAsia="Times New Roman" w:hAnsi="Times New Roman" w:cs="Times New Roman"/>
          <w:kern w:val="0"/>
          <w:lang w:val="en-GB" w:eastAsia="en-GB"/>
        </w:rPr>
        <w:t>as well as to ensure their use for peacetime purposes;</w:t>
      </w:r>
    </w:p>
    <w:p w14:paraId="46D7F035" w14:textId="77777777" w:rsidR="00A302D0" w:rsidRPr="00A302D0" w:rsidRDefault="00A302D0" w:rsidP="008810B7">
      <w:pPr>
        <w:numPr>
          <w:ilvl w:val="0"/>
          <w:numId w:val="16"/>
        </w:numPr>
        <w:spacing w:after="0" w:line="240" w:lineRule="auto"/>
        <w:jc w:val="both"/>
        <w:rPr>
          <w:rFonts w:ascii="Times New Roman" w:eastAsia="Times New Roman" w:hAnsi="Times New Roman" w:cs="Times New Roman"/>
          <w:kern w:val="0"/>
          <w:lang w:val="en-GB" w:eastAsia="en-GB"/>
        </w:rPr>
      </w:pPr>
      <w:r w:rsidRPr="00A302D0">
        <w:rPr>
          <w:rFonts w:ascii="Times New Roman" w:eastAsia="Times New Roman" w:hAnsi="Times New Roman" w:cs="Times New Roman"/>
          <w:kern w:val="0"/>
          <w:lang w:val="en-GB" w:eastAsia="en-GB"/>
        </w:rPr>
        <w:t>Treaty banning nuclear weapons tests in the atmosphere, in outer space and under water;</w:t>
      </w:r>
    </w:p>
    <w:p w14:paraId="652707C1" w14:textId="15239AFD" w:rsidR="00A302D0" w:rsidRPr="00A302D0" w:rsidRDefault="00A302D0" w:rsidP="008810B7">
      <w:pPr>
        <w:numPr>
          <w:ilvl w:val="0"/>
          <w:numId w:val="16"/>
        </w:numPr>
        <w:spacing w:after="0" w:line="240" w:lineRule="auto"/>
        <w:jc w:val="both"/>
        <w:rPr>
          <w:rFonts w:ascii="Times New Roman" w:eastAsia="Times New Roman" w:hAnsi="Times New Roman" w:cs="Times New Roman"/>
          <w:kern w:val="0"/>
          <w:lang w:val="en-GB" w:eastAsia="en-GB"/>
        </w:rPr>
      </w:pPr>
      <w:r w:rsidRPr="00A302D0">
        <w:rPr>
          <w:rFonts w:ascii="Times New Roman" w:eastAsia="Times New Roman" w:hAnsi="Times New Roman" w:cs="Times New Roman"/>
          <w:kern w:val="0"/>
          <w:lang w:val="en-GB" w:eastAsia="en-GB"/>
        </w:rPr>
        <w:t xml:space="preserve">Treaty on the Prohibition of the Stationing of Nuclear and Other Weapons of Mass </w:t>
      </w:r>
      <w:r w:rsidR="001D1D2A">
        <w:rPr>
          <w:rFonts w:ascii="Times New Roman" w:eastAsia="Times New Roman" w:hAnsi="Times New Roman" w:cs="Times New Roman"/>
          <w:kern w:val="0"/>
          <w:lang w:val="sr-Cyrl-RS" w:eastAsia="en-GB"/>
        </w:rPr>
        <w:t xml:space="preserve">Destruction </w:t>
      </w:r>
      <w:r w:rsidR="00337C07">
        <w:rPr>
          <w:rFonts w:ascii="Times New Roman" w:eastAsia="Times New Roman" w:hAnsi="Times New Roman" w:cs="Times New Roman"/>
          <w:kern w:val="0"/>
          <w:lang w:val="en-GB" w:eastAsia="en-GB"/>
        </w:rPr>
        <w:t>on the Seabed and Ocean Floor and in Their Subsoil;</w:t>
      </w:r>
    </w:p>
    <w:p w14:paraId="25616389" w14:textId="5F7C7772" w:rsidR="00A302D0" w:rsidRPr="00A302D0" w:rsidRDefault="00A302D0" w:rsidP="008810B7">
      <w:pPr>
        <w:numPr>
          <w:ilvl w:val="0"/>
          <w:numId w:val="16"/>
        </w:numPr>
        <w:spacing w:after="0" w:line="240" w:lineRule="auto"/>
        <w:jc w:val="both"/>
        <w:rPr>
          <w:rFonts w:ascii="Times New Roman" w:eastAsia="Times New Roman" w:hAnsi="Times New Roman" w:cs="Times New Roman"/>
          <w:kern w:val="0"/>
          <w:lang w:val="en-GB" w:eastAsia="en-GB"/>
        </w:rPr>
      </w:pPr>
      <w:r w:rsidRPr="00A302D0">
        <w:rPr>
          <w:rFonts w:ascii="Times New Roman" w:eastAsia="Times New Roman" w:hAnsi="Times New Roman" w:cs="Times New Roman"/>
          <w:kern w:val="0"/>
          <w:lang w:val="en-GB" w:eastAsia="en-GB"/>
        </w:rPr>
        <w:t xml:space="preserve">The Comprehensive Nuclear Test Ban Treaty (CTBT), with its Protocol, adopted by the UN General Assembly in 1996, is the foundation of the international nuclear test ban regime. The Treaty has been acceded to by 184 and ratified by </w:t>
      </w:r>
      <w:r w:rsidR="001D1D2A">
        <w:rPr>
          <w:rFonts w:ascii="Times New Roman" w:eastAsia="Times New Roman" w:hAnsi="Times New Roman" w:cs="Times New Roman"/>
          <w:kern w:val="0"/>
          <w:lang w:val="sr-Cyrl-RS" w:eastAsia="en-GB"/>
        </w:rPr>
        <w:t xml:space="preserve">167 </w:t>
      </w:r>
      <w:r w:rsidRPr="00A302D0">
        <w:rPr>
          <w:rFonts w:ascii="Times New Roman" w:eastAsia="Times New Roman" w:hAnsi="Times New Roman" w:cs="Times New Roman"/>
          <w:kern w:val="0"/>
          <w:lang w:val="en-GB" w:eastAsia="en-GB"/>
        </w:rPr>
        <w:t>states. The Treaty has not yet entered into force, as it has not been ratified by the nine states listed in Annex 2 to the Treaty, which have nuclear facilities on their territory. The Republic of Serbia ratified this Treaty in 2004, and its representatives participate in the work of the Preparatory Committee of the Comprehensive Nuclear Test Ban Treaty Organization (</w:t>
      </w:r>
      <w:proofErr w:type="spellStart"/>
      <w:r w:rsidRPr="00A302D0">
        <w:rPr>
          <w:rFonts w:ascii="Times New Roman" w:eastAsia="Times New Roman" w:hAnsi="Times New Roman" w:cs="Times New Roman"/>
          <w:kern w:val="0"/>
          <w:lang w:val="en-GB" w:eastAsia="en-GB"/>
        </w:rPr>
        <w:t>PrepCom</w:t>
      </w:r>
      <w:proofErr w:type="spellEnd"/>
      <w:r w:rsidRPr="00A302D0">
        <w:rPr>
          <w:rFonts w:ascii="Times New Roman" w:eastAsia="Times New Roman" w:hAnsi="Times New Roman" w:cs="Times New Roman"/>
          <w:kern w:val="0"/>
          <w:lang w:val="en-GB" w:eastAsia="en-GB"/>
        </w:rPr>
        <w:t xml:space="preserve"> CTBTO), headquartered in Vienna </w:t>
      </w:r>
      <w:r w:rsidRPr="00A302D0">
        <w:rPr>
          <w:rFonts w:ascii="Times New Roman" w:eastAsia="Times New Roman" w:hAnsi="Times New Roman" w:cs="Times New Roman"/>
          <w:kern w:val="0"/>
          <w:lang w:val="sr-Cyrl-RS" w:eastAsia="en-GB"/>
        </w:rPr>
        <w:t xml:space="preserve">(Austria) </w:t>
      </w:r>
      <w:r w:rsidR="001D1D2A">
        <w:rPr>
          <w:rFonts w:ascii="Times New Roman" w:eastAsia="Times New Roman" w:hAnsi="Times New Roman" w:cs="Times New Roman"/>
          <w:kern w:val="0"/>
          <w:lang w:val="en-GB" w:eastAsia="en-GB"/>
        </w:rPr>
        <w:t>;</w:t>
      </w:r>
    </w:p>
    <w:p w14:paraId="2434523E" w14:textId="463C7385" w:rsidR="00A302D0" w:rsidRPr="00A302D0" w:rsidRDefault="007E73C2" w:rsidP="008810B7">
      <w:pPr>
        <w:numPr>
          <w:ilvl w:val="0"/>
          <w:numId w:val="18"/>
        </w:numPr>
        <w:spacing w:after="0" w:line="240" w:lineRule="auto"/>
        <w:jc w:val="both"/>
        <w:rPr>
          <w:rFonts w:ascii="Times New Roman" w:eastAsia="Times New Roman" w:hAnsi="Times New Roman" w:cs="Times New Roman"/>
          <w:kern w:val="0"/>
          <w:lang w:val="en-GB" w:eastAsia="en-GB"/>
        </w:rPr>
      </w:pPr>
      <w:r>
        <w:rPr>
          <w:rFonts w:ascii="Times New Roman" w:eastAsia="Times New Roman" w:hAnsi="Times New Roman" w:cs="Times New Roman"/>
          <w:kern w:val="0"/>
          <w:lang w:val="en-GB" w:eastAsia="en-GB"/>
        </w:rPr>
        <w:t>International Convention for the Suppression of Acts of Nuclear Terrorism;</w:t>
      </w:r>
    </w:p>
    <w:p w14:paraId="0643D557" w14:textId="77777777" w:rsidR="00A302D0" w:rsidRPr="00A302D0" w:rsidRDefault="00A302D0" w:rsidP="008810B7">
      <w:pPr>
        <w:numPr>
          <w:ilvl w:val="0"/>
          <w:numId w:val="18"/>
        </w:numPr>
        <w:spacing w:after="0" w:line="240" w:lineRule="auto"/>
        <w:jc w:val="both"/>
        <w:rPr>
          <w:rFonts w:ascii="Times New Roman" w:eastAsia="Times New Roman" w:hAnsi="Times New Roman" w:cs="Times New Roman"/>
          <w:kern w:val="0"/>
          <w:lang w:val="en-GB" w:eastAsia="en-GB"/>
        </w:rPr>
      </w:pPr>
      <w:r w:rsidRPr="00A302D0">
        <w:rPr>
          <w:rFonts w:ascii="Times New Roman" w:eastAsia="Times New Roman" w:hAnsi="Times New Roman" w:cs="Times New Roman"/>
          <w:kern w:val="0"/>
          <w:lang w:val="en-GB" w:eastAsia="en-GB"/>
        </w:rPr>
        <w:t xml:space="preserve">United Nations Security Council Resolution 1373 </w:t>
      </w:r>
      <w:r w:rsidRPr="00A302D0">
        <w:rPr>
          <w:rFonts w:ascii="Times New Roman" w:eastAsia="Times New Roman" w:hAnsi="Times New Roman" w:cs="Times New Roman"/>
          <w:kern w:val="0"/>
          <w:lang w:val="sr-Cyrl-RS" w:eastAsia="en-GB"/>
        </w:rPr>
        <w:t>;</w:t>
      </w:r>
    </w:p>
    <w:p w14:paraId="735C22A6" w14:textId="3FBBB462" w:rsidR="00A302D0" w:rsidRPr="00A302D0" w:rsidRDefault="007E73C2" w:rsidP="008810B7">
      <w:pPr>
        <w:numPr>
          <w:ilvl w:val="0"/>
          <w:numId w:val="17"/>
        </w:numPr>
        <w:spacing w:after="0" w:line="240" w:lineRule="auto"/>
        <w:jc w:val="both"/>
        <w:rPr>
          <w:rFonts w:ascii="Times New Roman" w:eastAsia="Times New Roman" w:hAnsi="Times New Roman" w:cs="Times New Roman"/>
          <w:kern w:val="0"/>
          <w:lang w:val="en-GB" w:eastAsia="en-GB"/>
        </w:rPr>
      </w:pPr>
      <w:r>
        <w:rPr>
          <w:rFonts w:ascii="Times New Roman" w:eastAsia="Times New Roman" w:hAnsi="Times New Roman" w:cs="Times New Roman"/>
          <w:kern w:val="0"/>
          <w:lang w:val="en-GB" w:eastAsia="en-GB"/>
        </w:rPr>
        <w:t>Convention on the Physical Protection of Nuclear Material, as amended;</w:t>
      </w:r>
    </w:p>
    <w:p w14:paraId="30AA356A" w14:textId="0967A407" w:rsidR="00A302D0" w:rsidRPr="00A302D0" w:rsidRDefault="007E73C2" w:rsidP="008810B7">
      <w:pPr>
        <w:numPr>
          <w:ilvl w:val="0"/>
          <w:numId w:val="17"/>
        </w:numPr>
        <w:spacing w:after="0" w:line="240" w:lineRule="auto"/>
        <w:jc w:val="both"/>
        <w:rPr>
          <w:rFonts w:ascii="Times New Roman" w:eastAsia="Times New Roman" w:hAnsi="Times New Roman" w:cs="Times New Roman"/>
          <w:kern w:val="0"/>
          <w:lang w:val="en-GB" w:eastAsia="en-GB"/>
        </w:rPr>
      </w:pPr>
      <w:r>
        <w:rPr>
          <w:rFonts w:ascii="Times New Roman" w:eastAsia="Times New Roman" w:hAnsi="Times New Roman" w:cs="Times New Roman"/>
          <w:kern w:val="0"/>
          <w:lang w:val="en-GB" w:eastAsia="en-GB"/>
        </w:rPr>
        <w:t>Convention on Nuclear Safety;</w:t>
      </w:r>
    </w:p>
    <w:p w14:paraId="0CCFE7C5" w14:textId="77777777" w:rsidR="00A302D0" w:rsidRPr="00A302D0" w:rsidRDefault="00A302D0" w:rsidP="008810B7">
      <w:pPr>
        <w:numPr>
          <w:ilvl w:val="0"/>
          <w:numId w:val="17"/>
        </w:numPr>
        <w:spacing w:after="0" w:line="240" w:lineRule="auto"/>
        <w:contextualSpacing/>
        <w:jc w:val="both"/>
        <w:rPr>
          <w:rFonts w:ascii="Times New Roman" w:eastAsia="Times New Roman" w:hAnsi="Times New Roman" w:cs="Times New Roman"/>
          <w:kern w:val="0"/>
          <w:lang w:val="en-GB" w:eastAsia="en-GB"/>
        </w:rPr>
      </w:pPr>
      <w:r w:rsidRPr="00A302D0">
        <w:rPr>
          <w:rFonts w:ascii="Times New Roman" w:eastAsia="Times New Roman" w:hAnsi="Times New Roman" w:cs="Times New Roman"/>
          <w:kern w:val="0"/>
          <w:lang w:val="en-GB" w:eastAsia="en-GB"/>
        </w:rPr>
        <w:t>Law on the ratification of the International Convention for the Suppression of the Financing of Terrorism ("Official Gazette</w:t>
      </w:r>
      <w:r w:rsidRPr="00A302D0">
        <w:rPr>
          <w:rFonts w:ascii="Times New Roman" w:eastAsia="Times New Roman" w:hAnsi="Times New Roman" w:cs="Times New Roman"/>
          <w:kern w:val="0"/>
          <w:lang w:val="sr-Cyrl-RS" w:eastAsia="en-GB"/>
        </w:rPr>
        <w:t xml:space="preserve"> </w:t>
      </w:r>
      <w:r w:rsidRPr="00A302D0">
        <w:rPr>
          <w:rFonts w:ascii="Times New Roman" w:eastAsia="Times New Roman" w:hAnsi="Times New Roman" w:cs="Times New Roman"/>
          <w:kern w:val="0"/>
          <w:lang w:val="en-GB" w:eastAsia="en-GB"/>
        </w:rPr>
        <w:t xml:space="preserve">FRY - International Treaties", No. 7/02) </w:t>
      </w:r>
      <w:r w:rsidRPr="00A302D0">
        <w:rPr>
          <w:rFonts w:ascii="Times New Roman" w:eastAsia="Times New Roman" w:hAnsi="Times New Roman" w:cs="Times New Roman"/>
          <w:kern w:val="0"/>
          <w:lang w:val="sr-Cyrl-RS" w:eastAsia="en-GB"/>
        </w:rPr>
        <w:t>;</w:t>
      </w:r>
    </w:p>
    <w:p w14:paraId="1EFB3641" w14:textId="77777777" w:rsidR="00A302D0" w:rsidRPr="00A302D0" w:rsidRDefault="00A302D0" w:rsidP="008810B7">
      <w:pPr>
        <w:numPr>
          <w:ilvl w:val="0"/>
          <w:numId w:val="17"/>
        </w:numPr>
        <w:spacing w:after="0" w:line="240" w:lineRule="auto"/>
        <w:contextualSpacing/>
        <w:jc w:val="both"/>
        <w:rPr>
          <w:rFonts w:ascii="Times New Roman" w:eastAsia="Times New Roman" w:hAnsi="Times New Roman" w:cs="Times New Roman"/>
          <w:kern w:val="0"/>
          <w:lang w:val="en-GB" w:eastAsia="en-GB"/>
        </w:rPr>
      </w:pPr>
      <w:r w:rsidRPr="00A302D0">
        <w:rPr>
          <w:rFonts w:ascii="Times New Roman" w:eastAsia="Times New Roman" w:hAnsi="Times New Roman" w:cs="Times New Roman"/>
          <w:kern w:val="0"/>
          <w:lang w:val="en-GB" w:eastAsia="en-GB"/>
        </w:rPr>
        <w:t xml:space="preserve">Law on Ratification of the Council of Europe Convention on the Suppression of Terrorism ("Official Gazette of the Republic of Serbia - International Treaties", No. 19/09) </w:t>
      </w:r>
      <w:r w:rsidRPr="00A302D0">
        <w:rPr>
          <w:rFonts w:ascii="Times New Roman" w:eastAsia="Times New Roman" w:hAnsi="Times New Roman" w:cs="Times New Roman"/>
          <w:kern w:val="0"/>
          <w:lang w:val="sr-Cyrl-RS" w:eastAsia="en-GB"/>
        </w:rPr>
        <w:t>;</w:t>
      </w:r>
    </w:p>
    <w:p w14:paraId="265D0C3E" w14:textId="77777777" w:rsidR="00A302D0" w:rsidRPr="00A302D0" w:rsidRDefault="00A302D0" w:rsidP="008810B7">
      <w:pPr>
        <w:numPr>
          <w:ilvl w:val="0"/>
          <w:numId w:val="17"/>
        </w:numPr>
        <w:spacing w:after="0" w:line="240" w:lineRule="auto"/>
        <w:contextualSpacing/>
        <w:jc w:val="both"/>
        <w:rPr>
          <w:rFonts w:ascii="Times New Roman" w:eastAsia="Times New Roman" w:hAnsi="Times New Roman" w:cs="Times New Roman"/>
          <w:kern w:val="0"/>
          <w:lang w:val="en-GB" w:eastAsia="en-GB"/>
        </w:rPr>
      </w:pPr>
      <w:r w:rsidRPr="00A302D0">
        <w:rPr>
          <w:rFonts w:ascii="Times New Roman" w:eastAsia="Times New Roman" w:hAnsi="Times New Roman" w:cs="Times New Roman"/>
          <w:kern w:val="0"/>
          <w:lang w:val="en-GB" w:eastAsia="en-GB"/>
        </w:rPr>
        <w:t xml:space="preserve">Law on the Ratification of the Convention on Providing Assistance in the Event of Nuclear Accidents or Radiological Hazards (“Official Gazette of the SFRY – International Treaties”, No. 4/91) </w:t>
      </w:r>
      <w:r w:rsidRPr="00A302D0">
        <w:rPr>
          <w:rFonts w:ascii="Times New Roman" w:eastAsia="Times New Roman" w:hAnsi="Times New Roman" w:cs="Times New Roman"/>
          <w:kern w:val="0"/>
          <w:lang w:val="sr-Cyrl-RS" w:eastAsia="en-GB"/>
        </w:rPr>
        <w:t>;</w:t>
      </w:r>
    </w:p>
    <w:p w14:paraId="5AAB7BF1" w14:textId="0EB0E5E8" w:rsidR="00A302D0" w:rsidRPr="00A302D0" w:rsidRDefault="007E73C2" w:rsidP="008810B7">
      <w:pPr>
        <w:numPr>
          <w:ilvl w:val="0"/>
          <w:numId w:val="17"/>
        </w:numPr>
        <w:spacing w:after="0" w:line="240" w:lineRule="auto"/>
        <w:jc w:val="both"/>
        <w:rPr>
          <w:rFonts w:ascii="Times New Roman" w:eastAsia="Times New Roman" w:hAnsi="Times New Roman" w:cs="Times New Roman"/>
          <w:kern w:val="0"/>
          <w:lang w:val="en-GB" w:eastAsia="en-GB"/>
        </w:rPr>
      </w:pPr>
      <w:r>
        <w:rPr>
          <w:rFonts w:ascii="Times New Roman" w:eastAsia="Times New Roman" w:hAnsi="Times New Roman" w:cs="Times New Roman"/>
          <w:kern w:val="0"/>
          <w:lang w:val="en-GB" w:eastAsia="en-GB"/>
        </w:rPr>
        <w:t>Joint Convention on the Safety of Spent Fuel Management and on the Safety of Radioactive Waste Management;</w:t>
      </w:r>
    </w:p>
    <w:p w14:paraId="7FBEA915" w14:textId="7C08A4D1" w:rsidR="00A302D0" w:rsidRPr="00A302D0" w:rsidRDefault="007E73C2" w:rsidP="008810B7">
      <w:pPr>
        <w:numPr>
          <w:ilvl w:val="0"/>
          <w:numId w:val="17"/>
        </w:numPr>
        <w:spacing w:after="0" w:line="240" w:lineRule="auto"/>
        <w:jc w:val="both"/>
        <w:rPr>
          <w:rFonts w:ascii="Times New Roman" w:eastAsia="Times New Roman" w:hAnsi="Times New Roman" w:cs="Times New Roman"/>
          <w:kern w:val="0"/>
          <w:lang w:val="en-GB" w:eastAsia="en-GB"/>
        </w:rPr>
      </w:pPr>
      <w:r>
        <w:rPr>
          <w:rFonts w:ascii="Times New Roman" w:eastAsia="Times New Roman" w:hAnsi="Times New Roman" w:cs="Times New Roman"/>
          <w:kern w:val="0"/>
          <w:lang w:val="en-GB" w:eastAsia="en-GB"/>
        </w:rPr>
        <w:t>Vienna Convention on Civil Liability for Nuclear Damage;</w:t>
      </w:r>
    </w:p>
    <w:p w14:paraId="50699758" w14:textId="5AA0F567" w:rsidR="00A302D0" w:rsidRPr="00A302D0" w:rsidRDefault="007E73C2" w:rsidP="008810B7">
      <w:pPr>
        <w:numPr>
          <w:ilvl w:val="0"/>
          <w:numId w:val="17"/>
        </w:numPr>
        <w:spacing w:after="0" w:line="240" w:lineRule="auto"/>
        <w:jc w:val="both"/>
        <w:rPr>
          <w:rFonts w:ascii="Times New Roman" w:eastAsia="Times New Roman" w:hAnsi="Times New Roman" w:cs="Times New Roman"/>
          <w:kern w:val="0"/>
          <w:lang w:val="en-GB" w:eastAsia="en-GB"/>
        </w:rPr>
      </w:pPr>
      <w:r>
        <w:rPr>
          <w:rFonts w:ascii="Times New Roman" w:eastAsia="Times New Roman" w:hAnsi="Times New Roman" w:cs="Times New Roman"/>
          <w:kern w:val="0"/>
          <w:lang w:val="en-GB" w:eastAsia="en-GB"/>
        </w:rPr>
        <w:t>Convention on Early Warning of Nuclear Accidents;</w:t>
      </w:r>
    </w:p>
    <w:p w14:paraId="7DDFE99A" w14:textId="38183128" w:rsidR="00A302D0" w:rsidRPr="00A302D0" w:rsidRDefault="007E73C2" w:rsidP="008810B7">
      <w:pPr>
        <w:numPr>
          <w:ilvl w:val="0"/>
          <w:numId w:val="17"/>
        </w:numPr>
        <w:spacing w:after="0" w:line="240" w:lineRule="auto"/>
        <w:jc w:val="both"/>
        <w:rPr>
          <w:rFonts w:ascii="Times New Roman" w:eastAsia="Times New Roman" w:hAnsi="Times New Roman" w:cs="Times New Roman"/>
          <w:kern w:val="0"/>
          <w:lang w:val="en-GB" w:eastAsia="en-GB"/>
        </w:rPr>
      </w:pPr>
      <w:r>
        <w:rPr>
          <w:rFonts w:ascii="Times New Roman" w:eastAsia="Times New Roman" w:hAnsi="Times New Roman" w:cs="Times New Roman"/>
          <w:kern w:val="0"/>
          <w:lang w:val="en-GB" w:eastAsia="en-GB"/>
        </w:rPr>
        <w:t>Convention on Assistance in the Case of a Nuclear Accident or Radiological Danger;</w:t>
      </w:r>
    </w:p>
    <w:p w14:paraId="1211A299" w14:textId="77777777" w:rsidR="00A302D0" w:rsidRPr="00A302D0" w:rsidRDefault="00A302D0" w:rsidP="008810B7">
      <w:pPr>
        <w:numPr>
          <w:ilvl w:val="0"/>
          <w:numId w:val="16"/>
        </w:numPr>
        <w:spacing w:after="0" w:line="240" w:lineRule="auto"/>
        <w:jc w:val="both"/>
        <w:rPr>
          <w:rFonts w:ascii="Times New Roman" w:eastAsia="Times New Roman" w:hAnsi="Times New Roman" w:cs="Times New Roman"/>
          <w:kern w:val="0"/>
          <w:lang w:val="en-GB" w:eastAsia="en-GB"/>
        </w:rPr>
      </w:pPr>
      <w:r w:rsidRPr="00A302D0">
        <w:rPr>
          <w:rFonts w:ascii="Times New Roman" w:eastAsia="Times New Roman" w:hAnsi="Times New Roman" w:cs="Times New Roman"/>
          <w:kern w:val="0"/>
          <w:lang w:val="en-GB" w:eastAsia="en-GB"/>
        </w:rPr>
        <w:t xml:space="preserve">Joint Protocol on the Application of the Vienna Convention and the Paris Convention </w:t>
      </w:r>
      <w:r w:rsidRPr="00A302D0">
        <w:rPr>
          <w:rFonts w:ascii="Times New Roman" w:eastAsia="Times New Roman" w:hAnsi="Times New Roman" w:cs="Times New Roman"/>
          <w:kern w:val="0"/>
          <w:lang w:val="sr-Cyrl-RS" w:eastAsia="en-GB"/>
        </w:rPr>
        <w:t>;</w:t>
      </w:r>
    </w:p>
    <w:p w14:paraId="49977F8E" w14:textId="0C7C02D1" w:rsidR="00A302D0" w:rsidRPr="00A302D0" w:rsidRDefault="00A302D0" w:rsidP="008810B7">
      <w:pPr>
        <w:numPr>
          <w:ilvl w:val="0"/>
          <w:numId w:val="16"/>
        </w:numPr>
        <w:spacing w:after="0" w:line="240" w:lineRule="auto"/>
        <w:jc w:val="both"/>
        <w:rPr>
          <w:rFonts w:ascii="Times New Roman" w:eastAsia="Times New Roman" w:hAnsi="Times New Roman" w:cs="Times New Roman"/>
          <w:color w:val="FF0000"/>
          <w:kern w:val="0"/>
          <w:lang w:val="en-GB" w:eastAsia="en-GB"/>
        </w:rPr>
      </w:pPr>
      <w:r w:rsidRPr="00A302D0">
        <w:rPr>
          <w:rFonts w:ascii="Times New Roman" w:eastAsia="Times New Roman" w:hAnsi="Times New Roman" w:cs="Times New Roman"/>
          <w:kern w:val="0"/>
          <w:lang w:val="en-GB" w:eastAsia="en-GB"/>
        </w:rPr>
        <w:t xml:space="preserve">The Chemical Weapons Convention (CWC) entered into force in 1997 and has been ratified by 193 states, while Israel has signed but not ratified it. The Republic of Serbia acceded to the Convention in 2000. With the entry into force of the Convention, the work of the intergovernmental Organisation for the Prohibition of Chemical Weapons (OPCW), headquartered in The Hague, which is the executive body of this Convention, and whose activities are regulated by the Convention, formally began. Serbia </w:t>
      </w:r>
      <w:r w:rsidRPr="00A302D0">
        <w:rPr>
          <w:rFonts w:ascii="Times New Roman" w:eastAsia="Times New Roman" w:hAnsi="Times New Roman" w:cs="Times New Roman"/>
          <w:kern w:val="0"/>
          <w:lang w:val="sr-Cyrl-RS" w:eastAsia="en-GB"/>
        </w:rPr>
        <w:t xml:space="preserve">also </w:t>
      </w:r>
      <w:r w:rsidRPr="00A302D0">
        <w:rPr>
          <w:rFonts w:ascii="Times New Roman" w:eastAsia="Times New Roman" w:hAnsi="Times New Roman" w:cs="Times New Roman"/>
          <w:kern w:val="0"/>
          <w:lang w:val="en-GB" w:eastAsia="en-GB"/>
        </w:rPr>
        <w:t xml:space="preserve">actively participates </w:t>
      </w:r>
      <w:r w:rsidRPr="00A302D0">
        <w:rPr>
          <w:rFonts w:ascii="Times New Roman" w:eastAsia="Times New Roman" w:hAnsi="Times New Roman" w:cs="Times New Roman"/>
          <w:kern w:val="0"/>
          <w:lang w:val="sr-Cyrl-RS" w:eastAsia="en-GB"/>
        </w:rPr>
        <w:t xml:space="preserve">in </w:t>
      </w:r>
      <w:r w:rsidRPr="00A302D0">
        <w:rPr>
          <w:rFonts w:ascii="Times New Roman" w:eastAsia="Times New Roman" w:hAnsi="Times New Roman" w:cs="Times New Roman"/>
          <w:kern w:val="0"/>
          <w:lang w:val="en-GB" w:eastAsia="en-GB"/>
        </w:rPr>
        <w:t xml:space="preserve">the work of this organisation </w:t>
      </w:r>
      <w:r w:rsidRPr="00A302D0">
        <w:rPr>
          <w:rFonts w:ascii="Times New Roman" w:eastAsia="Times New Roman" w:hAnsi="Times New Roman" w:cs="Times New Roman"/>
          <w:kern w:val="0"/>
          <w:lang w:val="sr-Cyrl-RS" w:eastAsia="en-GB"/>
        </w:rPr>
        <w:t xml:space="preserve">, through </w:t>
      </w:r>
      <w:r w:rsidR="007E73C2">
        <w:rPr>
          <w:rFonts w:ascii="Times New Roman" w:eastAsia="Times New Roman" w:hAnsi="Times New Roman" w:cs="Times New Roman"/>
          <w:kern w:val="0"/>
          <w:szCs w:val="20"/>
          <w:lang w:val="sr-Cyrl-RS" w:eastAsia="en-GB"/>
        </w:rPr>
        <w:t>the Commission of the Republic of Serbia for the Implementation of the Convention on the Prohibition of the Development, Production, Stockpiling and Use of Chemical Weapons and on their Destruction;</w:t>
      </w:r>
    </w:p>
    <w:p w14:paraId="5405385C" w14:textId="1A9AB65D" w:rsidR="00A302D0" w:rsidRPr="00A302D0" w:rsidRDefault="00A302D0" w:rsidP="008810B7">
      <w:pPr>
        <w:numPr>
          <w:ilvl w:val="0"/>
          <w:numId w:val="16"/>
        </w:numPr>
        <w:spacing w:after="0" w:line="240" w:lineRule="auto"/>
        <w:jc w:val="both"/>
        <w:rPr>
          <w:rFonts w:ascii="Times New Roman" w:eastAsia="Times New Roman" w:hAnsi="Times New Roman" w:cs="Times New Roman"/>
          <w:kern w:val="0"/>
          <w:lang w:val="en-GB" w:eastAsia="en-GB"/>
        </w:rPr>
      </w:pPr>
      <w:r w:rsidRPr="00A302D0">
        <w:rPr>
          <w:rFonts w:ascii="Times New Roman" w:eastAsia="Times New Roman" w:hAnsi="Times New Roman" w:cs="Times New Roman"/>
          <w:kern w:val="0"/>
          <w:lang w:val="en-GB" w:eastAsia="en-GB"/>
        </w:rPr>
        <w:t>Convention on the Prohibition of the Development, Production and Stockpiling of Bacteriological/</w:t>
      </w:r>
      <w:r w:rsidR="00922A37">
        <w:rPr>
          <w:rFonts w:ascii="Times New Roman" w:eastAsia="Times New Roman" w:hAnsi="Times New Roman" w:cs="Times New Roman"/>
          <w:kern w:val="0"/>
          <w:lang w:val="sr-Cyrl-RS" w:eastAsia="en-GB"/>
        </w:rPr>
        <w:t xml:space="preserve"> </w:t>
      </w:r>
      <w:r w:rsidRPr="00A302D0">
        <w:rPr>
          <w:rFonts w:ascii="Times New Roman" w:eastAsia="Times New Roman" w:hAnsi="Times New Roman" w:cs="Times New Roman"/>
          <w:kern w:val="0"/>
          <w:lang w:val="en-GB" w:eastAsia="en-GB"/>
        </w:rPr>
        <w:t xml:space="preserve">Biological and Toxin Weapons and on Their Destruction </w:t>
      </w:r>
      <w:r w:rsidRPr="00A302D0">
        <w:rPr>
          <w:rFonts w:ascii="Times New Roman" w:eastAsia="Times New Roman" w:hAnsi="Times New Roman" w:cs="Times New Roman"/>
          <w:kern w:val="0"/>
          <w:lang w:val="sr-Cyrl-RS" w:eastAsia="en-GB"/>
        </w:rPr>
        <w:t xml:space="preserve">- </w:t>
      </w:r>
      <w:r w:rsidRPr="00A302D0">
        <w:rPr>
          <w:rFonts w:ascii="Times New Roman" w:eastAsia="Times New Roman" w:hAnsi="Times New Roman" w:cs="Times New Roman"/>
          <w:kern w:val="0"/>
          <w:lang w:val="en-GB" w:eastAsia="en-GB"/>
        </w:rPr>
        <w:t xml:space="preserve">BTWC) was adopted in 1972 (entered into force in 1975) and has been acceded to by 182 states to date. Serbia (SFRY) acceded to the Convention in 1974 and has since then regularly submitted annual reports on Confidence Building Measures (CBM) </w:t>
      </w:r>
      <w:r w:rsidRPr="00A302D0">
        <w:rPr>
          <w:rFonts w:ascii="Times New Roman" w:eastAsia="Times New Roman" w:hAnsi="Times New Roman" w:cs="Times New Roman"/>
          <w:kern w:val="0"/>
          <w:lang w:val="sr-Cyrl-RS" w:eastAsia="en-GB"/>
        </w:rPr>
        <w:t xml:space="preserve">regarding </w:t>
      </w:r>
      <w:r w:rsidRPr="00A302D0">
        <w:rPr>
          <w:rFonts w:ascii="Times New Roman" w:eastAsia="Times New Roman" w:hAnsi="Times New Roman" w:cs="Times New Roman"/>
          <w:kern w:val="0"/>
          <w:lang w:val="en-GB" w:eastAsia="en-GB"/>
        </w:rPr>
        <w:t>the implementation of the Convention.</w:t>
      </w:r>
      <w:r w:rsidRPr="00A302D0">
        <w:rPr>
          <w:rFonts w:ascii="Times New Roman" w:eastAsia="Times New Roman" w:hAnsi="Times New Roman" w:cs="Times New Roman"/>
          <w:kern w:val="0"/>
          <w:lang w:val="sr-Cyrl-RS" w:eastAsia="en-GB"/>
        </w:rPr>
        <w:t xml:space="preserve"> </w:t>
      </w:r>
      <w:r w:rsidRPr="00A302D0">
        <w:rPr>
          <w:rFonts w:ascii="Times New Roman" w:eastAsia="Times New Roman" w:hAnsi="Times New Roman" w:cs="Times New Roman"/>
          <w:kern w:val="0"/>
          <w:lang w:val="en-GB" w:eastAsia="en-GB"/>
        </w:rPr>
        <w:t xml:space="preserve">The BTWC currently has 183 member states, </w:t>
      </w:r>
      <w:r w:rsidRPr="00A302D0">
        <w:rPr>
          <w:rFonts w:ascii="Times New Roman" w:eastAsia="Times New Roman" w:hAnsi="Times New Roman" w:cs="Times New Roman"/>
          <w:kern w:val="0"/>
          <w:lang w:val="sr-Cyrl-RS" w:eastAsia="en-GB"/>
        </w:rPr>
        <w:t xml:space="preserve">of which </w:t>
      </w:r>
      <w:r w:rsidRPr="00A302D0">
        <w:rPr>
          <w:rFonts w:ascii="Times New Roman" w:eastAsia="Times New Roman" w:hAnsi="Times New Roman" w:cs="Times New Roman"/>
          <w:kern w:val="0"/>
          <w:lang w:val="en-GB" w:eastAsia="en-GB"/>
        </w:rPr>
        <w:t xml:space="preserve">four are signatories </w:t>
      </w:r>
      <w:r w:rsidRPr="00A302D0">
        <w:rPr>
          <w:rFonts w:ascii="Times New Roman" w:eastAsia="Times New Roman" w:hAnsi="Times New Roman" w:cs="Times New Roman"/>
          <w:kern w:val="0"/>
          <w:lang w:val="sr-Cyrl-RS" w:eastAsia="en-GB"/>
        </w:rPr>
        <w:t xml:space="preserve">and 10 </w:t>
      </w:r>
      <w:r w:rsidRPr="00A302D0">
        <w:rPr>
          <w:rFonts w:ascii="Times New Roman" w:eastAsia="Times New Roman" w:hAnsi="Times New Roman" w:cs="Times New Roman"/>
          <w:kern w:val="0"/>
          <w:lang w:val="en-GB" w:eastAsia="en-GB"/>
        </w:rPr>
        <w:t>have not signed the convention. In 2019, the debate on the institutional strengthening of the convention (MH5) continued, with a visible division between the Non-Aligned Movement (supported by Belarus and Russia), which advocates the adoption of a legally binding verification instrument, and the United States, which opposes the development of such a protocol.</w:t>
      </w:r>
      <w:r w:rsidRPr="00A302D0">
        <w:rPr>
          <w:rFonts w:ascii="Times New Roman" w:eastAsia="Times New Roman" w:hAnsi="Times New Roman" w:cs="Times New Roman"/>
          <w:kern w:val="0"/>
          <w:lang w:val="sr-Cyrl-RS" w:eastAsia="en-GB"/>
        </w:rPr>
        <w:t xml:space="preserve"> </w:t>
      </w:r>
      <w:r w:rsidRPr="00A302D0">
        <w:rPr>
          <w:rFonts w:ascii="Times New Roman" w:eastAsia="Times New Roman" w:hAnsi="Times New Roman" w:cs="Times New Roman"/>
          <w:kern w:val="0"/>
          <w:lang w:val="en-GB" w:eastAsia="en-GB"/>
        </w:rPr>
        <w:t xml:space="preserve">Serbia is also a </w:t>
      </w:r>
      <w:r w:rsidR="00991F91">
        <w:rPr>
          <w:rFonts w:ascii="Times New Roman" w:eastAsia="Times New Roman" w:hAnsi="Times New Roman" w:cs="Times New Roman"/>
          <w:kern w:val="0"/>
          <w:lang w:val="sr-Cyrl-RS" w:eastAsia="en-GB"/>
        </w:rPr>
        <w:t xml:space="preserve">signatory </w:t>
      </w:r>
      <w:r w:rsidRPr="00A302D0">
        <w:rPr>
          <w:rFonts w:ascii="Times New Roman" w:eastAsia="Times New Roman" w:hAnsi="Times New Roman" w:cs="Times New Roman"/>
          <w:kern w:val="0"/>
          <w:lang w:val="en-GB" w:eastAsia="en-GB"/>
        </w:rPr>
        <w:t xml:space="preserve">to the Protocol for the Prohibition of the Use in War of Asphyxiating, Poisonous or Other Gases, and of Bacteriological Methods of Warfare (Geneva Protocol 1925). The Law on the Removal of Reservations to the Protocol was adopted in May 2009 </w:t>
      </w:r>
      <w:r w:rsidRPr="00A302D0">
        <w:rPr>
          <w:rFonts w:ascii="Times New Roman" w:eastAsia="Times New Roman" w:hAnsi="Times New Roman" w:cs="Times New Roman"/>
          <w:kern w:val="0"/>
          <w:lang w:val="sr-Cyrl-RS" w:eastAsia="en-GB"/>
        </w:rPr>
        <w:t>;</w:t>
      </w:r>
    </w:p>
    <w:p w14:paraId="67501017" w14:textId="4E655228" w:rsidR="00A302D0" w:rsidRPr="00A302D0" w:rsidRDefault="00A302D0" w:rsidP="008810B7">
      <w:pPr>
        <w:numPr>
          <w:ilvl w:val="0"/>
          <w:numId w:val="16"/>
        </w:numPr>
        <w:spacing w:after="0" w:line="240" w:lineRule="auto"/>
        <w:jc w:val="both"/>
        <w:rPr>
          <w:rFonts w:ascii="Times New Roman" w:eastAsia="Times New Roman" w:hAnsi="Times New Roman" w:cs="Times New Roman"/>
          <w:kern w:val="0"/>
          <w:lang w:val="en-GB" w:eastAsia="en-GB"/>
        </w:rPr>
      </w:pPr>
      <w:r w:rsidRPr="00A302D0">
        <w:rPr>
          <w:rFonts w:ascii="Times New Roman" w:eastAsia="Times New Roman" w:hAnsi="Times New Roman" w:cs="Times New Roman"/>
          <w:kern w:val="0"/>
          <w:lang w:val="en-GB" w:eastAsia="en-GB"/>
        </w:rPr>
        <w:t>The Hague Code of Conduct against Ballistic Missile Proliferation (HCOC) was adopted at an international conference held in 2002 in The Hague (Netherlands). The Republic of Austria was then appointed as the administrative contact point for the HCOC. The Code is open to membership by all interested parties.</w:t>
      </w:r>
      <w:r w:rsidRPr="00A302D0">
        <w:rPr>
          <w:rFonts w:ascii="Times New Roman" w:eastAsia="Times New Roman" w:hAnsi="Times New Roman" w:cs="Times New Roman"/>
          <w:kern w:val="0"/>
          <w:lang w:val="sr-Cyrl-RS" w:eastAsia="en-GB"/>
        </w:rPr>
        <w:t xml:space="preserve"> </w:t>
      </w:r>
      <w:r w:rsidRPr="00A302D0">
        <w:rPr>
          <w:rFonts w:ascii="Times New Roman" w:eastAsia="Times New Roman" w:hAnsi="Times New Roman" w:cs="Times New Roman"/>
          <w:kern w:val="0"/>
          <w:lang w:val="en-GB" w:eastAsia="en-GB"/>
        </w:rPr>
        <w:t xml:space="preserve">states, and today there are 139 signatories. The Republic of Serbia acceded to this agreement in November 2002, immediately after its adoption, and regularly submits annual reports as required by the agreement </w:t>
      </w:r>
      <w:r w:rsidRPr="00A302D0">
        <w:rPr>
          <w:rFonts w:ascii="Times New Roman" w:eastAsia="Times New Roman" w:hAnsi="Times New Roman" w:cs="Times New Roman"/>
          <w:kern w:val="0"/>
          <w:lang w:val="sr-Cyrl-RS" w:eastAsia="en-GB"/>
        </w:rPr>
        <w:t>;</w:t>
      </w:r>
    </w:p>
    <w:p w14:paraId="05862710" w14:textId="77777777" w:rsidR="00A302D0" w:rsidRPr="00A302D0" w:rsidRDefault="00A302D0" w:rsidP="008810B7">
      <w:pPr>
        <w:numPr>
          <w:ilvl w:val="0"/>
          <w:numId w:val="16"/>
        </w:numPr>
        <w:spacing w:after="0" w:line="240" w:lineRule="auto"/>
        <w:jc w:val="both"/>
        <w:rPr>
          <w:rFonts w:ascii="Times New Roman" w:eastAsia="Times New Roman" w:hAnsi="Times New Roman" w:cs="Times New Roman"/>
          <w:kern w:val="0"/>
          <w:lang w:val="en-GB" w:eastAsia="en-GB"/>
        </w:rPr>
      </w:pPr>
      <w:r w:rsidRPr="00A302D0">
        <w:rPr>
          <w:rFonts w:ascii="Times New Roman" w:eastAsia="Times New Roman" w:hAnsi="Times New Roman" w:cs="Times New Roman"/>
          <w:kern w:val="0"/>
          <w:lang w:val="en-GB" w:eastAsia="en-GB"/>
        </w:rPr>
        <w:t xml:space="preserve">Convention on Prohibitions or Restrictions on the Use of Certain Conventional Weapons, and the Protocols thereto (CCW), which Serbia acceded to on 12 March 2001. </w:t>
      </w:r>
      <w:r w:rsidRPr="00A302D0">
        <w:rPr>
          <w:rFonts w:ascii="Times New Roman" w:eastAsia="Times New Roman" w:hAnsi="Times New Roman" w:cs="Times New Roman"/>
          <w:kern w:val="0"/>
          <w:lang w:val="sr-Cyrl-RS" w:eastAsia="en-GB"/>
        </w:rPr>
        <w:t xml:space="preserve">Since then, </w:t>
      </w:r>
      <w:r w:rsidRPr="00A302D0">
        <w:rPr>
          <w:rFonts w:ascii="Times New Roman" w:eastAsia="Times New Roman" w:hAnsi="Times New Roman" w:cs="Times New Roman"/>
          <w:kern w:val="0"/>
          <w:lang w:val="en-GB" w:eastAsia="en-GB"/>
        </w:rPr>
        <w:t xml:space="preserve">Serbia has regularly submitted annual reports on the implementation of Protocol II, as well as a Report on the Compliance of Domestic Legislation and Practice with the Convention </w:t>
      </w:r>
      <w:r w:rsidRPr="00A302D0">
        <w:rPr>
          <w:rFonts w:ascii="Times New Roman" w:eastAsia="Times New Roman" w:hAnsi="Times New Roman" w:cs="Times New Roman"/>
          <w:kern w:val="0"/>
          <w:lang w:val="sr-Cyrl-RS" w:eastAsia="en-GB"/>
        </w:rPr>
        <w:t>;</w:t>
      </w:r>
      <w:r w:rsidRPr="00A302D0">
        <w:rPr>
          <w:rFonts w:ascii="Times New Roman" w:eastAsia="Times New Roman" w:hAnsi="Times New Roman" w:cs="Times New Roman"/>
          <w:kern w:val="0"/>
          <w:lang w:val="en-GB" w:eastAsia="en-GB"/>
        </w:rPr>
        <w:t xml:space="preserve"> </w:t>
      </w:r>
    </w:p>
    <w:p w14:paraId="06954916" w14:textId="14091FFA" w:rsidR="00A302D0" w:rsidRPr="00A302D0" w:rsidRDefault="00A302D0" w:rsidP="008810B7">
      <w:pPr>
        <w:numPr>
          <w:ilvl w:val="0"/>
          <w:numId w:val="16"/>
        </w:numPr>
        <w:spacing w:after="0" w:line="240" w:lineRule="auto"/>
        <w:jc w:val="both"/>
        <w:rPr>
          <w:rFonts w:ascii="Times New Roman" w:eastAsia="Times New Roman" w:hAnsi="Times New Roman" w:cs="Times New Roman"/>
          <w:kern w:val="0"/>
          <w:lang w:val="en-GB" w:eastAsia="en-GB"/>
        </w:rPr>
      </w:pPr>
      <w:r w:rsidRPr="00A302D0">
        <w:rPr>
          <w:rFonts w:ascii="Times New Roman" w:eastAsia="Times New Roman" w:hAnsi="Times New Roman" w:cs="Times New Roman"/>
          <w:kern w:val="0"/>
          <w:lang w:val="en-GB" w:eastAsia="en-GB"/>
        </w:rPr>
        <w:t xml:space="preserve">The Republic of Serbia ratified the Arms Trade Treaty in 2014. </w:t>
      </w:r>
      <w:r w:rsidRPr="00A302D0">
        <w:rPr>
          <w:rFonts w:ascii="Times New Roman" w:eastAsia="Times New Roman" w:hAnsi="Times New Roman" w:cs="Times New Roman"/>
          <w:kern w:val="0"/>
          <w:lang w:val="sr-Cyrl-RS" w:eastAsia="en-GB"/>
        </w:rPr>
        <w:t xml:space="preserve">Article </w:t>
      </w:r>
      <w:r w:rsidRPr="00A302D0">
        <w:rPr>
          <w:rFonts w:ascii="Times New Roman" w:eastAsia="Times New Roman" w:hAnsi="Times New Roman" w:cs="Times New Roman"/>
          <w:kern w:val="0"/>
          <w:lang w:val="en-GB" w:eastAsia="en-GB"/>
        </w:rPr>
        <w:t xml:space="preserve">23 of the Treaty – provisional application, provides for the possibility for each state, upon signing, to make a Declaration by which it undertakes to provisionally apply Articles 6 and 7 of the Treaty, pending its entry into force. Articles 6 and 7 of the Treaty refer to prohibitions and criteria, i.e. the assessment of relevant facts for export that the exporting state will take into account before granting an export license (Serbia made a corresponding Declaration upon signing the Treaty). At the Fifth Conference of the States Parties (CSP5) to the ATT, held in Geneva from 26 to 30 August 2019, Serbia was offered the position of facilitator for the Subgroup on the Implementation </w:t>
      </w:r>
      <w:r w:rsidRPr="00A302D0">
        <w:rPr>
          <w:rFonts w:ascii="Times New Roman" w:eastAsia="Times New Roman" w:hAnsi="Times New Roman" w:cs="Times New Roman"/>
          <w:kern w:val="0"/>
          <w:lang w:val="sr-Cyrl-RS" w:eastAsia="en-GB"/>
        </w:rPr>
        <w:t xml:space="preserve">of </w:t>
      </w:r>
      <w:r w:rsidRPr="00A302D0">
        <w:rPr>
          <w:rFonts w:ascii="Times New Roman" w:eastAsia="Times New Roman" w:hAnsi="Times New Roman" w:cs="Times New Roman"/>
          <w:kern w:val="0"/>
          <w:lang w:val="en-GB" w:eastAsia="en-GB"/>
        </w:rPr>
        <w:t xml:space="preserve">Article 11 of the ATT (Diversion), </w:t>
      </w:r>
      <w:r w:rsidRPr="00A302D0">
        <w:rPr>
          <w:rFonts w:ascii="Times New Roman" w:eastAsia="Times New Roman" w:hAnsi="Times New Roman" w:cs="Times New Roman"/>
          <w:kern w:val="0"/>
          <w:lang w:val="sr-Cyrl-RS" w:eastAsia="en-GB"/>
        </w:rPr>
        <w:t xml:space="preserve">which </w:t>
      </w:r>
      <w:r w:rsidRPr="00A302D0">
        <w:rPr>
          <w:rFonts w:ascii="Times New Roman" w:eastAsia="Times New Roman" w:hAnsi="Times New Roman" w:cs="Times New Roman"/>
          <w:kern w:val="0"/>
          <w:lang w:val="en-GB" w:eastAsia="en-GB"/>
        </w:rPr>
        <w:t xml:space="preserve">it accepted and has successfully chaired the group since then. The general assessment is that the ATT has reached a large number of States Parties relatively quickly, but that large arms exporters and importers are still outside the scope of the agreement. </w:t>
      </w:r>
      <w:r w:rsidR="00991F91">
        <w:rPr>
          <w:rFonts w:ascii="Times New Roman" w:eastAsia="Times New Roman" w:hAnsi="Times New Roman" w:cs="Times New Roman"/>
          <w:kern w:val="0"/>
          <w:lang w:val="sr-Cyrl-RS" w:eastAsia="en-GB"/>
        </w:rPr>
        <w:t xml:space="preserve">Despite </w:t>
      </w:r>
      <w:r w:rsidRPr="00A302D0">
        <w:rPr>
          <w:rFonts w:ascii="Times New Roman" w:eastAsia="Times New Roman" w:hAnsi="Times New Roman" w:cs="Times New Roman"/>
          <w:kern w:val="0"/>
          <w:lang w:val="en-GB" w:eastAsia="en-GB"/>
        </w:rPr>
        <w:t xml:space="preserve">significant activities </w:t>
      </w:r>
      <w:r w:rsidR="00991F91">
        <w:rPr>
          <w:rFonts w:ascii="Times New Roman" w:eastAsia="Times New Roman" w:hAnsi="Times New Roman" w:cs="Times New Roman"/>
          <w:kern w:val="0"/>
          <w:lang w:val="sr-Cyrl-RS" w:eastAsia="en-GB"/>
        </w:rPr>
        <w:t xml:space="preserve">in </w:t>
      </w:r>
      <w:r w:rsidRPr="00A302D0">
        <w:rPr>
          <w:rFonts w:ascii="Times New Roman" w:eastAsia="Times New Roman" w:hAnsi="Times New Roman" w:cs="Times New Roman"/>
          <w:kern w:val="0"/>
          <w:lang w:val="en-GB" w:eastAsia="en-GB"/>
        </w:rPr>
        <w:t xml:space="preserve">the </w:t>
      </w:r>
      <w:r w:rsidR="00991F91">
        <w:rPr>
          <w:rFonts w:ascii="Times New Roman" w:eastAsia="Times New Roman" w:hAnsi="Times New Roman" w:cs="Times New Roman"/>
          <w:kern w:val="0"/>
          <w:lang w:val="sr-Cyrl-RS" w:eastAsia="en-GB"/>
        </w:rPr>
        <w:t xml:space="preserve">field </w:t>
      </w:r>
      <w:r w:rsidRPr="00A302D0">
        <w:rPr>
          <w:rFonts w:ascii="Times New Roman" w:eastAsia="Times New Roman" w:hAnsi="Times New Roman" w:cs="Times New Roman"/>
          <w:kern w:val="0"/>
          <w:lang w:val="en-GB" w:eastAsia="en-GB"/>
        </w:rPr>
        <w:t xml:space="preserve">of universalization, 59 States have not yet acceded to the ATT, while 35 States have signed but not ratified it. Regarding regional representation, it was assessed that the situation in Asia is extremely critical, where only six out of 48 States have acceded to the ATT. In this context, States are invited to contribute to the universalization process through bilateral contacts with </w:t>
      </w:r>
      <w:proofErr w:type="spellStart"/>
      <w:r w:rsidRPr="00A302D0">
        <w:rPr>
          <w:rFonts w:ascii="Times New Roman" w:eastAsia="Times New Roman" w:hAnsi="Times New Roman" w:cs="Times New Roman"/>
          <w:kern w:val="0"/>
          <w:lang w:val="en-GB" w:eastAsia="en-GB"/>
        </w:rPr>
        <w:t>neighboring</w:t>
      </w:r>
      <w:proofErr w:type="spellEnd"/>
      <w:r w:rsidRPr="00A302D0">
        <w:rPr>
          <w:rFonts w:ascii="Times New Roman" w:eastAsia="Times New Roman" w:hAnsi="Times New Roman" w:cs="Times New Roman"/>
          <w:kern w:val="0"/>
          <w:lang w:val="en-GB" w:eastAsia="en-GB"/>
        </w:rPr>
        <w:t xml:space="preserve"> States.</w:t>
      </w:r>
    </w:p>
    <w:p w14:paraId="35FF8DED" w14:textId="77777777" w:rsidR="00922A37" w:rsidRDefault="00922A37" w:rsidP="008810B7">
      <w:pPr>
        <w:spacing w:after="0" w:line="240" w:lineRule="auto"/>
        <w:jc w:val="center"/>
        <w:rPr>
          <w:rFonts w:ascii="Times New Roman" w:eastAsia="Calibri" w:hAnsi="Times New Roman" w:cs="Times New Roman"/>
          <w:kern w:val="0"/>
          <w:lang w:val="sr-Latn-RS"/>
        </w:rPr>
      </w:pPr>
    </w:p>
    <w:p w14:paraId="2B4245FB" w14:textId="0415FA38" w:rsidR="00A302D0" w:rsidRPr="00A302D0" w:rsidRDefault="00337C07" w:rsidP="008810B7">
      <w:pPr>
        <w:spacing w:after="0" w:line="240" w:lineRule="auto"/>
        <w:jc w:val="both"/>
        <w:rPr>
          <w:rFonts w:ascii="Times New Roman" w:eastAsia="Calibri" w:hAnsi="Times New Roman" w:cs="Times New Roman"/>
          <w:kern w:val="0"/>
          <w:lang w:val="sr-Latn-RS"/>
        </w:rPr>
      </w:pPr>
      <w:r>
        <w:rPr>
          <w:rFonts w:ascii="Times New Roman" w:eastAsia="Calibri" w:hAnsi="Times New Roman" w:cs="Times New Roman"/>
          <w:kern w:val="0"/>
          <w:lang w:val="sr-Latn-RS"/>
        </w:rPr>
        <w:t>The Republic of Serbia has acceded to or participates in the work of the following international organizations:</w:t>
      </w:r>
      <w:r w:rsidR="00922A37">
        <w:rPr>
          <w:rFonts w:ascii="Times New Roman" w:eastAsia="Calibri" w:hAnsi="Times New Roman" w:cs="Times New Roman"/>
          <w:kern w:val="0"/>
          <w:lang w:val="sr-Cyrl-RS"/>
        </w:rPr>
        <w:t xml:space="preserve">            </w:t>
      </w:r>
      <w:r w:rsidR="00A302D0" w:rsidRPr="00A302D0">
        <w:rPr>
          <w:rFonts w:ascii="Times New Roman" w:eastAsia="Calibri" w:hAnsi="Times New Roman" w:cs="Times New Roman"/>
          <w:kern w:val="0"/>
          <w:lang w:val="sr-Latn-RS"/>
        </w:rPr>
        <w:t>initiative:</w:t>
      </w:r>
    </w:p>
    <w:p w14:paraId="28836E06" w14:textId="0771F635" w:rsidR="00A302D0" w:rsidRPr="00A302D0" w:rsidRDefault="00337C07" w:rsidP="008810B7">
      <w:pPr>
        <w:numPr>
          <w:ilvl w:val="0"/>
          <w:numId w:val="19"/>
        </w:numPr>
        <w:spacing w:after="0" w:line="240" w:lineRule="auto"/>
        <w:jc w:val="both"/>
        <w:rPr>
          <w:rFonts w:ascii="Times New Roman" w:eastAsia="Times New Roman" w:hAnsi="Times New Roman" w:cs="Times New Roman"/>
          <w:kern w:val="0"/>
          <w:lang w:val="en-GB" w:eastAsia="en-GB"/>
        </w:rPr>
      </w:pPr>
      <w:r>
        <w:rPr>
          <w:rFonts w:ascii="Times New Roman" w:eastAsia="Times New Roman" w:hAnsi="Times New Roman" w:cs="Times New Roman"/>
          <w:kern w:val="0"/>
          <w:lang w:val="en-GB" w:eastAsia="en-GB"/>
        </w:rPr>
        <w:t xml:space="preserve">Since 2007, the Republic of Serbia has been actively participating in the work of the Global Initiative to Combat Nuclear Terrorism </w:t>
      </w:r>
      <w:r w:rsidR="00A302D0" w:rsidRPr="00A302D0">
        <w:rPr>
          <w:rFonts w:ascii="Times New Roman" w:eastAsia="Times New Roman" w:hAnsi="Times New Roman" w:cs="Times New Roman"/>
          <w:kern w:val="0"/>
          <w:lang w:val="sr-Cyrl-RS" w:eastAsia="en-GB"/>
        </w:rPr>
        <w:t xml:space="preserve">, </w:t>
      </w:r>
      <w:r w:rsidR="00A302D0" w:rsidRPr="00A302D0">
        <w:rPr>
          <w:rFonts w:ascii="Times New Roman" w:eastAsia="Times New Roman" w:hAnsi="Times New Roman" w:cs="Times New Roman"/>
          <w:kern w:val="0"/>
          <w:lang w:val="en-GB" w:eastAsia="en-GB"/>
        </w:rPr>
        <w:t>whose main goal is to strengthen the security of civilian nuclear facilities, improve the ability to detect nuclear and other radioactive materials and substances in order to prevent illicit trade in these materials and substances, and improve the ability of participants to investigate, seize and establish a secure system of control over the illegal possession of these materials, as well as devices for their use.</w:t>
      </w:r>
    </w:p>
    <w:p w14:paraId="5520ACBA" w14:textId="071E515A" w:rsidR="00A302D0" w:rsidRPr="00A302D0" w:rsidRDefault="00337C07" w:rsidP="008810B7">
      <w:pPr>
        <w:numPr>
          <w:ilvl w:val="0"/>
          <w:numId w:val="19"/>
        </w:numPr>
        <w:spacing w:after="0" w:line="240" w:lineRule="auto"/>
        <w:jc w:val="both"/>
        <w:rPr>
          <w:rFonts w:ascii="Times New Roman" w:eastAsia="Times New Roman" w:hAnsi="Times New Roman" w:cs="Times New Roman"/>
          <w:kern w:val="0"/>
          <w:lang w:val="en-GB" w:eastAsia="en-GB"/>
        </w:rPr>
      </w:pPr>
      <w:r>
        <w:rPr>
          <w:rFonts w:ascii="Times New Roman" w:eastAsia="Times New Roman" w:hAnsi="Times New Roman" w:cs="Times New Roman"/>
          <w:kern w:val="0"/>
          <w:lang w:val="en-GB" w:eastAsia="en-GB"/>
        </w:rPr>
        <w:t xml:space="preserve">In 2006, the Republic of Serbia joined the Proliferation Security Initiative (PSI) </w:t>
      </w:r>
      <w:r w:rsidR="00A302D0" w:rsidRPr="00A302D0">
        <w:rPr>
          <w:rFonts w:ascii="Times New Roman" w:eastAsia="Times New Roman" w:hAnsi="Times New Roman" w:cs="Times New Roman"/>
          <w:kern w:val="0"/>
          <w:lang w:val="sr-Cyrl-RS" w:eastAsia="en-GB"/>
        </w:rPr>
        <w:t xml:space="preserve">, </w:t>
      </w:r>
      <w:r w:rsidR="00A302D0" w:rsidRPr="00A302D0">
        <w:rPr>
          <w:rFonts w:ascii="Times New Roman" w:eastAsia="Times New Roman" w:hAnsi="Times New Roman" w:cs="Times New Roman"/>
          <w:kern w:val="0"/>
          <w:lang w:val="en-GB" w:eastAsia="en-GB"/>
        </w:rPr>
        <w:t>whose goal is to create a global network for the coordination of involved states in the field of preventing the trade in weapons of mass destruction.</w:t>
      </w:r>
    </w:p>
    <w:p w14:paraId="618F3F86" w14:textId="5CA1193A" w:rsidR="00A302D0" w:rsidRPr="00A302D0" w:rsidRDefault="00922A37" w:rsidP="008810B7">
      <w:pPr>
        <w:numPr>
          <w:ilvl w:val="0"/>
          <w:numId w:val="19"/>
        </w:numPr>
        <w:spacing w:after="0" w:line="240" w:lineRule="auto"/>
        <w:jc w:val="both"/>
        <w:rPr>
          <w:rFonts w:ascii="Times New Roman" w:eastAsia="Times New Roman" w:hAnsi="Times New Roman" w:cs="Times New Roman"/>
          <w:kern w:val="0"/>
          <w:lang w:val="en-GB" w:eastAsia="en-GB"/>
        </w:rPr>
      </w:pPr>
      <w:r>
        <w:rPr>
          <w:rFonts w:ascii="Times New Roman" w:eastAsia="Times New Roman" w:hAnsi="Times New Roman" w:cs="Times New Roman"/>
          <w:kern w:val="0"/>
          <w:lang w:val="sr-Cyrl-RS" w:eastAsia="en-GB"/>
        </w:rPr>
        <w:t xml:space="preserve">In the </w:t>
      </w:r>
      <w:r w:rsidR="001D1D2A">
        <w:rPr>
          <w:rFonts w:ascii="Times New Roman" w:eastAsia="Times New Roman" w:hAnsi="Times New Roman" w:cs="Times New Roman"/>
          <w:kern w:val="0"/>
          <w:lang w:val="sr-Cyrl-RS" w:eastAsia="en-GB"/>
        </w:rPr>
        <w:t xml:space="preserve">European Union </w:t>
      </w:r>
      <w:r>
        <w:rPr>
          <w:rFonts w:ascii="Times New Roman" w:eastAsia="Times New Roman" w:hAnsi="Times New Roman" w:cs="Times New Roman"/>
          <w:kern w:val="0"/>
          <w:lang w:val="en-GB" w:eastAsia="en-GB"/>
        </w:rPr>
        <w:t xml:space="preserve">initiative </w:t>
      </w:r>
      <w:r w:rsidR="00A302D0" w:rsidRPr="00A302D0">
        <w:rPr>
          <w:rFonts w:ascii="Times New Roman" w:eastAsia="Times New Roman" w:hAnsi="Times New Roman" w:cs="Times New Roman"/>
          <w:kern w:val="0"/>
          <w:lang w:val="en-GB" w:eastAsia="en-GB"/>
        </w:rPr>
        <w:t xml:space="preserve">for the establishment of CBRN </w:t>
      </w:r>
      <w:proofErr w:type="spellStart"/>
      <w:r w:rsidR="00A302D0" w:rsidRPr="00A302D0">
        <w:rPr>
          <w:rFonts w:ascii="Times New Roman" w:eastAsia="Times New Roman" w:hAnsi="Times New Roman" w:cs="Times New Roman"/>
          <w:kern w:val="0"/>
          <w:lang w:val="en-GB" w:eastAsia="en-GB"/>
        </w:rPr>
        <w:t>Centers</w:t>
      </w:r>
      <w:proofErr w:type="spellEnd"/>
      <w:r w:rsidR="00A302D0" w:rsidRPr="00A302D0">
        <w:rPr>
          <w:rFonts w:ascii="Times New Roman" w:eastAsia="Times New Roman" w:hAnsi="Times New Roman" w:cs="Times New Roman"/>
          <w:kern w:val="0"/>
          <w:lang w:val="en-GB" w:eastAsia="en-GB"/>
        </w:rPr>
        <w:t xml:space="preserve"> of Excellence, it is important to point out that since 2011, the Republic of Serbia has been </w:t>
      </w:r>
      <w:r w:rsidR="00A302D0" w:rsidRPr="00A302D0">
        <w:rPr>
          <w:rFonts w:ascii="Times New Roman" w:eastAsia="Times New Roman" w:hAnsi="Times New Roman" w:cs="Times New Roman"/>
          <w:kern w:val="0"/>
          <w:lang w:val="sr-Cyrl-RS" w:eastAsia="en-GB"/>
        </w:rPr>
        <w:t xml:space="preserve">involved </w:t>
      </w:r>
      <w:r w:rsidR="00A302D0" w:rsidRPr="00A302D0">
        <w:rPr>
          <w:rFonts w:ascii="Times New Roman" w:eastAsia="Times New Roman" w:hAnsi="Times New Roman" w:cs="Times New Roman"/>
          <w:kern w:val="0"/>
          <w:lang w:val="en-GB" w:eastAsia="en-GB"/>
        </w:rPr>
        <w:t xml:space="preserve">in the work of the regional </w:t>
      </w:r>
      <w:proofErr w:type="spellStart"/>
      <w:r w:rsidR="00A302D0" w:rsidRPr="00A302D0">
        <w:rPr>
          <w:rFonts w:ascii="Times New Roman" w:eastAsia="Times New Roman" w:hAnsi="Times New Roman" w:cs="Times New Roman"/>
          <w:kern w:val="0"/>
          <w:lang w:val="en-GB" w:eastAsia="en-GB"/>
        </w:rPr>
        <w:t>Center</w:t>
      </w:r>
      <w:proofErr w:type="spellEnd"/>
      <w:r w:rsidR="00A302D0" w:rsidRPr="00A302D0">
        <w:rPr>
          <w:rFonts w:ascii="Times New Roman" w:eastAsia="Times New Roman" w:hAnsi="Times New Roman" w:cs="Times New Roman"/>
          <w:kern w:val="0"/>
          <w:lang w:val="en-GB" w:eastAsia="en-GB"/>
        </w:rPr>
        <w:t xml:space="preserve"> for the region of South-Eastern Europe, the South Caucasus, Moldova and Ukraine, whose headquarters are in Tbilisi </w:t>
      </w:r>
      <w:r w:rsidR="00A302D0" w:rsidRPr="00A302D0">
        <w:rPr>
          <w:rFonts w:ascii="Times New Roman" w:eastAsia="Times New Roman" w:hAnsi="Times New Roman" w:cs="Times New Roman"/>
          <w:kern w:val="0"/>
          <w:lang w:val="sr-Cyrl-RS" w:eastAsia="en-GB"/>
        </w:rPr>
        <w:t xml:space="preserve">( </w:t>
      </w:r>
      <w:r w:rsidR="00A302D0" w:rsidRPr="00A302D0">
        <w:rPr>
          <w:rFonts w:ascii="Times New Roman" w:eastAsia="Times New Roman" w:hAnsi="Times New Roman" w:cs="Times New Roman"/>
          <w:kern w:val="0"/>
          <w:lang w:val="en-GB" w:eastAsia="en-GB"/>
        </w:rPr>
        <w:t xml:space="preserve">Georgia </w:t>
      </w:r>
      <w:r w:rsidR="00A302D0" w:rsidRPr="00A302D0">
        <w:rPr>
          <w:rFonts w:ascii="Times New Roman" w:eastAsia="Times New Roman" w:hAnsi="Times New Roman" w:cs="Times New Roman"/>
          <w:kern w:val="0"/>
          <w:lang w:val="sr-Cyrl-RS" w:eastAsia="en-GB"/>
        </w:rPr>
        <w:t xml:space="preserve">) </w:t>
      </w:r>
      <w:r w:rsidR="00A302D0" w:rsidRPr="00A302D0">
        <w:rPr>
          <w:rFonts w:ascii="Times New Roman" w:eastAsia="Times New Roman" w:hAnsi="Times New Roman" w:cs="Times New Roman"/>
          <w:kern w:val="0"/>
          <w:lang w:val="en-GB" w:eastAsia="en-GB"/>
        </w:rPr>
        <w:t>. In the previous period, 11 projects were implemented within this initiative, while one is still ongoing. Within this initiative, the adoption of the National Action Plan for Protection against Chemical, Biological, Radiological and Nuclear Threats is also planned. The drafting is in the final stage</w:t>
      </w:r>
    </w:p>
    <w:p w14:paraId="4F84DD5B" w14:textId="7160BF93" w:rsidR="00A302D0" w:rsidRPr="00A302D0" w:rsidRDefault="00A302D0" w:rsidP="008810B7">
      <w:pPr>
        <w:numPr>
          <w:ilvl w:val="0"/>
          <w:numId w:val="19"/>
        </w:numPr>
        <w:spacing w:after="0" w:line="240" w:lineRule="auto"/>
        <w:jc w:val="both"/>
        <w:rPr>
          <w:rFonts w:ascii="Times New Roman" w:eastAsia="Times New Roman" w:hAnsi="Times New Roman" w:cs="Times New Roman"/>
          <w:kern w:val="0"/>
          <w:lang w:val="en-GB" w:eastAsia="en-GB"/>
        </w:rPr>
      </w:pPr>
      <w:r w:rsidRPr="00A302D0">
        <w:rPr>
          <w:rFonts w:ascii="Times New Roman" w:eastAsia="Times New Roman" w:hAnsi="Times New Roman" w:cs="Times New Roman"/>
          <w:kern w:val="0"/>
          <w:lang w:val="en-GB" w:eastAsia="en-GB"/>
        </w:rPr>
        <w:t xml:space="preserve">In September 2015, the </w:t>
      </w:r>
      <w:proofErr w:type="spellStart"/>
      <w:r w:rsidRPr="00A302D0">
        <w:rPr>
          <w:rFonts w:ascii="Times New Roman" w:eastAsia="Times New Roman" w:hAnsi="Times New Roman" w:cs="Times New Roman"/>
          <w:kern w:val="0"/>
          <w:lang w:val="en-GB" w:eastAsia="en-GB"/>
        </w:rPr>
        <w:t>Center</w:t>
      </w:r>
      <w:proofErr w:type="spellEnd"/>
      <w:r w:rsidRPr="00A302D0">
        <w:rPr>
          <w:rFonts w:ascii="Times New Roman" w:eastAsia="Times New Roman" w:hAnsi="Times New Roman" w:cs="Times New Roman"/>
          <w:kern w:val="0"/>
          <w:lang w:val="en-GB" w:eastAsia="en-GB"/>
        </w:rPr>
        <w:t xml:space="preserve"> for Security Cooperation – RACVIAC, with the support of the USA and the Proliferation Security Initiative (PSI), in whose activities Serbia also participates, began the implementation of the regional project C-WMD Network. </w:t>
      </w:r>
      <w:r w:rsidRPr="00A302D0">
        <w:rPr>
          <w:rFonts w:ascii="Times New Roman" w:eastAsia="Times New Roman" w:hAnsi="Times New Roman" w:cs="Times New Roman"/>
          <w:kern w:val="0"/>
          <w:lang w:val="sr-Cyrl-RS" w:eastAsia="en-GB"/>
        </w:rPr>
        <w:t xml:space="preserve">The </w:t>
      </w:r>
      <w:r w:rsidRPr="00A302D0">
        <w:rPr>
          <w:rFonts w:ascii="Times New Roman" w:eastAsia="Times New Roman" w:hAnsi="Times New Roman" w:cs="Times New Roman"/>
          <w:kern w:val="0"/>
          <w:lang w:val="en-GB" w:eastAsia="en-GB"/>
        </w:rPr>
        <w:t xml:space="preserve">aim of the aforementioned project is to provide support for the development of national strategies for preventing the proliferation of weapons of mass </w:t>
      </w:r>
      <w:r w:rsidR="0051753B">
        <w:rPr>
          <w:rFonts w:ascii="Times New Roman" w:eastAsia="Times New Roman" w:hAnsi="Times New Roman" w:cs="Times New Roman"/>
          <w:kern w:val="0"/>
          <w:lang w:val="sr-Cyrl-RS" w:eastAsia="en-GB"/>
        </w:rPr>
        <w:t xml:space="preserve">destruction </w:t>
      </w:r>
      <w:r w:rsidR="00337C07">
        <w:rPr>
          <w:rFonts w:ascii="Times New Roman" w:eastAsia="Times New Roman" w:hAnsi="Times New Roman" w:cs="Times New Roman"/>
          <w:kern w:val="0"/>
          <w:lang w:val="en-GB" w:eastAsia="en-GB"/>
        </w:rPr>
        <w:t xml:space="preserve">. Given new security challenges, such as the migrant crisis, terrorism, the return of foreign fighters </w:t>
      </w:r>
      <w:r w:rsidRPr="00A302D0">
        <w:rPr>
          <w:rFonts w:ascii="Times New Roman" w:eastAsia="Times New Roman" w:hAnsi="Times New Roman" w:cs="Times New Roman"/>
          <w:kern w:val="0"/>
          <w:lang w:val="sr-Cyrl-RS" w:eastAsia="en-GB"/>
        </w:rPr>
        <w:t xml:space="preserve">, etc., </w:t>
      </w:r>
      <w:r w:rsidRPr="00A302D0">
        <w:rPr>
          <w:rFonts w:ascii="Times New Roman" w:eastAsia="Times New Roman" w:hAnsi="Times New Roman" w:cs="Times New Roman"/>
          <w:kern w:val="0"/>
          <w:lang w:val="en-GB" w:eastAsia="en-GB"/>
        </w:rPr>
        <w:t>the topic of joint fight against the proliferation of weapons of mass destruction is taking an increasingly important place in the global security architecture.</w:t>
      </w:r>
    </w:p>
    <w:p w14:paraId="372CD88E" w14:textId="77777777" w:rsidR="00A302D0" w:rsidRPr="00A302D0" w:rsidRDefault="00A302D0" w:rsidP="008810B7">
      <w:pPr>
        <w:spacing w:after="0" w:line="240" w:lineRule="auto"/>
        <w:rPr>
          <w:rFonts w:ascii="Calibri" w:eastAsia="Calibri" w:hAnsi="Calibri" w:cs="Times New Roman"/>
          <w:kern w:val="0"/>
          <w:sz w:val="22"/>
          <w:szCs w:val="22"/>
        </w:rPr>
      </w:pPr>
    </w:p>
    <w:p w14:paraId="4E7C9A06" w14:textId="77777777" w:rsidR="00A302D0" w:rsidRPr="00A302D0" w:rsidRDefault="00A302D0" w:rsidP="008810B7">
      <w:pPr>
        <w:spacing w:after="0" w:line="240" w:lineRule="auto"/>
        <w:jc w:val="both"/>
        <w:rPr>
          <w:rFonts w:ascii="Times New Roman" w:eastAsia="Calibri" w:hAnsi="Times New Roman" w:cs="Times New Roman"/>
          <w:kern w:val="0"/>
          <w:lang w:val="sr-Latn-RS"/>
        </w:rPr>
      </w:pPr>
      <w:r w:rsidRPr="00A302D0">
        <w:rPr>
          <w:rFonts w:ascii="Times New Roman" w:eastAsia="Calibri" w:hAnsi="Times New Roman" w:cs="Times New Roman"/>
          <w:kern w:val="0"/>
          <w:lang w:val="sr-Latn-RS"/>
        </w:rPr>
        <w:t>On 10 April 2008, the Government of the Republic of Serbia adopted a Conclusion accepting the Information on the commencement of negotiations on the accession of the Republic of Serbia to international control regimes in the field of export of arms, military equipment and dual-use goods. In this regard, procedures have been initiated or completed in the following export control arrangements:</w:t>
      </w:r>
    </w:p>
    <w:p w14:paraId="1D2DBB3D" w14:textId="3B5955F0" w:rsidR="00A302D0" w:rsidRPr="00A302D0" w:rsidRDefault="00337C07" w:rsidP="008810B7">
      <w:pPr>
        <w:numPr>
          <w:ilvl w:val="0"/>
          <w:numId w:val="20"/>
        </w:numPr>
        <w:spacing w:after="0" w:line="240" w:lineRule="auto"/>
        <w:jc w:val="both"/>
        <w:rPr>
          <w:rFonts w:ascii="Times New Roman" w:eastAsia="Times New Roman" w:hAnsi="Times New Roman" w:cs="Times New Roman"/>
          <w:kern w:val="0"/>
          <w:lang w:val="en-GB" w:eastAsia="en-GB"/>
        </w:rPr>
      </w:pPr>
      <w:r>
        <w:rPr>
          <w:rFonts w:ascii="Times New Roman" w:eastAsia="Times New Roman" w:hAnsi="Times New Roman" w:cs="Times New Roman"/>
          <w:kern w:val="0"/>
          <w:lang w:val="en-GB" w:eastAsia="en-GB"/>
        </w:rPr>
        <w:t>The Republic of Serbia regulated its status in the Nuclear Suppliers Group on 30 April 2013. Serbia is committed to fully respecting and implementing the obligations arising from full membership in the Nuclear Suppliers Group and, in that capacity, is undertaking activities aimed at tightening the control of trade in nuclear materials and dual-use goods.</w:t>
      </w:r>
    </w:p>
    <w:p w14:paraId="7E74CB94" w14:textId="4BFBF4DD" w:rsidR="00A302D0" w:rsidRPr="00A302D0" w:rsidRDefault="00A302D0" w:rsidP="008810B7">
      <w:pPr>
        <w:numPr>
          <w:ilvl w:val="0"/>
          <w:numId w:val="20"/>
        </w:numPr>
        <w:spacing w:after="0" w:line="240" w:lineRule="auto"/>
        <w:jc w:val="both"/>
        <w:rPr>
          <w:rFonts w:ascii="Times New Roman" w:eastAsia="Times New Roman" w:hAnsi="Times New Roman" w:cs="Times New Roman"/>
          <w:kern w:val="0"/>
          <w:lang w:val="en-GB" w:eastAsia="en-GB"/>
        </w:rPr>
      </w:pPr>
      <w:r w:rsidRPr="00A302D0">
        <w:rPr>
          <w:rFonts w:ascii="Times New Roman" w:eastAsia="Times New Roman" w:hAnsi="Times New Roman" w:cs="Times New Roman"/>
          <w:kern w:val="0"/>
          <w:lang w:val="en-GB" w:eastAsia="en-GB"/>
        </w:rPr>
        <w:t xml:space="preserve">The procedure for regulating membership in the </w:t>
      </w:r>
      <w:proofErr w:type="spellStart"/>
      <w:r w:rsidRPr="00A302D0">
        <w:rPr>
          <w:rFonts w:ascii="Times New Roman" w:eastAsia="Times New Roman" w:hAnsi="Times New Roman" w:cs="Times New Roman"/>
          <w:kern w:val="0"/>
          <w:lang w:val="en-GB" w:eastAsia="en-GB"/>
        </w:rPr>
        <w:t>Wassenaar</w:t>
      </w:r>
      <w:proofErr w:type="spellEnd"/>
      <w:r w:rsidRPr="00A302D0">
        <w:rPr>
          <w:rFonts w:ascii="Times New Roman" w:eastAsia="Times New Roman" w:hAnsi="Times New Roman" w:cs="Times New Roman"/>
          <w:kern w:val="0"/>
          <w:lang w:val="en-GB" w:eastAsia="en-GB"/>
        </w:rPr>
        <w:t xml:space="preserve"> Arrangement </w:t>
      </w:r>
      <w:r w:rsidR="001E7E58">
        <w:rPr>
          <w:rFonts w:ascii="Times New Roman" w:eastAsia="Times New Roman" w:hAnsi="Times New Roman" w:cs="Times New Roman"/>
          <w:kern w:val="0"/>
          <w:lang w:val="sr-Cyrl-RS" w:eastAsia="en-GB"/>
        </w:rPr>
        <w:t xml:space="preserve">( </w:t>
      </w:r>
      <w:r w:rsidR="001E7E58">
        <w:rPr>
          <w:rFonts w:ascii="Times New Roman" w:eastAsia="Times New Roman" w:hAnsi="Times New Roman" w:cs="Times New Roman"/>
          <w:kern w:val="0"/>
          <w:lang w:eastAsia="en-GB"/>
        </w:rPr>
        <w:t xml:space="preserve">WA </w:t>
      </w:r>
      <w:r w:rsidR="001E7E58">
        <w:rPr>
          <w:rFonts w:ascii="Times New Roman" w:eastAsia="Times New Roman" w:hAnsi="Times New Roman" w:cs="Times New Roman"/>
          <w:kern w:val="0"/>
          <w:lang w:val="sr-Cyrl-RS" w:eastAsia="en-GB"/>
        </w:rPr>
        <w:t xml:space="preserve">) </w:t>
      </w:r>
      <w:r w:rsidRPr="00A302D0">
        <w:rPr>
          <w:rFonts w:ascii="Times New Roman" w:eastAsia="Times New Roman" w:hAnsi="Times New Roman" w:cs="Times New Roman"/>
          <w:kern w:val="0"/>
          <w:lang w:val="en-GB" w:eastAsia="en-GB"/>
        </w:rPr>
        <w:t xml:space="preserve">is ongoing. The Republic of Serbia submitted an application and started the membership procedure in 2009. </w:t>
      </w:r>
      <w:r w:rsidRPr="00A302D0">
        <w:rPr>
          <w:rFonts w:ascii="Times New Roman" w:eastAsia="Times New Roman" w:hAnsi="Times New Roman" w:cs="Times New Roman"/>
          <w:kern w:val="0"/>
          <w:lang w:val="sr-Cyrl-RS" w:eastAsia="en-GB"/>
        </w:rPr>
        <w:t xml:space="preserve">The </w:t>
      </w:r>
      <w:r w:rsidRPr="00A302D0">
        <w:rPr>
          <w:rFonts w:ascii="Times New Roman" w:eastAsia="Times New Roman" w:hAnsi="Times New Roman" w:cs="Times New Roman"/>
          <w:kern w:val="0"/>
          <w:lang w:val="en-GB" w:eastAsia="en-GB"/>
        </w:rPr>
        <w:t xml:space="preserve">co-rapporteurs for our country are the USA and the UK. Membership in WA also represents our obligation within the EU negotiation chapter 31. The Law on the Export and Import of Dual-Use Goods was adopted in November 2013, and the Law on the Export and Import of Arms and Military Equipment in October 2014. The control lists of dual-use goods and military equipment used by </w:t>
      </w:r>
      <w:r w:rsidR="00337C07">
        <w:rPr>
          <w:rFonts w:ascii="Times New Roman" w:eastAsia="Times New Roman" w:hAnsi="Times New Roman" w:cs="Times New Roman"/>
          <w:kern w:val="0"/>
          <w:lang w:val="sr-Cyrl-RS" w:eastAsia="en-GB"/>
        </w:rPr>
        <w:t xml:space="preserve">the Republic of Serbia </w:t>
      </w:r>
      <w:r w:rsidRPr="00A302D0">
        <w:rPr>
          <w:rFonts w:ascii="Times New Roman" w:eastAsia="Times New Roman" w:hAnsi="Times New Roman" w:cs="Times New Roman"/>
          <w:kern w:val="0"/>
          <w:lang w:val="en-GB" w:eastAsia="en-GB"/>
        </w:rPr>
        <w:t xml:space="preserve">are regularly harmonized with the EU control lists (which contain the innovative control lists of this arrangement). So far, the recommendations of our co-rapporteurs regarding Serbia's membership have been negative </w:t>
      </w:r>
      <w:r w:rsidRPr="00A302D0">
        <w:rPr>
          <w:rFonts w:ascii="Times New Roman" w:eastAsia="Times New Roman" w:hAnsi="Times New Roman" w:cs="Times New Roman"/>
          <w:kern w:val="0"/>
          <w:lang w:val="sr-Cyrl-RS" w:eastAsia="en-GB"/>
        </w:rPr>
        <w:t xml:space="preserve">, despite the fact that these </w:t>
      </w:r>
      <w:r w:rsidRPr="00A302D0">
        <w:rPr>
          <w:rFonts w:ascii="Times New Roman" w:eastAsia="Times New Roman" w:hAnsi="Times New Roman" w:cs="Times New Roman"/>
          <w:kern w:val="0"/>
          <w:lang w:val="en-GB" w:eastAsia="en-GB"/>
        </w:rPr>
        <w:t>laws are fully harmonized with the highest international standards in this area, and with EU regulations.</w:t>
      </w:r>
    </w:p>
    <w:p w14:paraId="61B2E459" w14:textId="31864CB6" w:rsidR="00A302D0" w:rsidRPr="00A302D0" w:rsidRDefault="00A302D0" w:rsidP="008810B7">
      <w:pPr>
        <w:numPr>
          <w:ilvl w:val="0"/>
          <w:numId w:val="20"/>
        </w:numPr>
        <w:spacing w:after="0" w:line="240" w:lineRule="auto"/>
        <w:jc w:val="both"/>
        <w:rPr>
          <w:rFonts w:ascii="Times New Roman" w:eastAsia="Times New Roman" w:hAnsi="Times New Roman" w:cs="Times New Roman"/>
          <w:kern w:val="0"/>
          <w:lang w:val="en-GB" w:eastAsia="en-GB"/>
        </w:rPr>
      </w:pPr>
      <w:r w:rsidRPr="00A302D0">
        <w:rPr>
          <w:rFonts w:ascii="Times New Roman" w:eastAsia="Times New Roman" w:hAnsi="Times New Roman" w:cs="Times New Roman"/>
          <w:kern w:val="0"/>
          <w:lang w:val="en-GB" w:eastAsia="en-GB"/>
        </w:rPr>
        <w:t xml:space="preserve">In March 2017, the procedure for regulating membership in the Australia Group was initiated (the request was considered at the annual meeting in Paris, June 2018). It was decided that our request would be considered after the </w:t>
      </w:r>
      <w:proofErr w:type="spellStart"/>
      <w:r w:rsidRPr="00A302D0">
        <w:rPr>
          <w:rFonts w:ascii="Times New Roman" w:eastAsia="Times New Roman" w:hAnsi="Times New Roman" w:cs="Times New Roman"/>
          <w:kern w:val="0"/>
          <w:lang w:val="en-GB" w:eastAsia="en-GB"/>
        </w:rPr>
        <w:t>Wassenaar</w:t>
      </w:r>
      <w:proofErr w:type="spellEnd"/>
      <w:r w:rsidRPr="00A302D0">
        <w:rPr>
          <w:rFonts w:ascii="Times New Roman" w:eastAsia="Times New Roman" w:hAnsi="Times New Roman" w:cs="Times New Roman"/>
          <w:kern w:val="0"/>
          <w:lang w:val="en-GB" w:eastAsia="en-GB"/>
        </w:rPr>
        <w:t xml:space="preserve"> Arrangement membership was regulated.</w:t>
      </w:r>
    </w:p>
    <w:p w14:paraId="26EF26A4" w14:textId="06B82C7F" w:rsidR="00A302D0" w:rsidRPr="00A302D0" w:rsidRDefault="00337C07" w:rsidP="008810B7">
      <w:pPr>
        <w:numPr>
          <w:ilvl w:val="0"/>
          <w:numId w:val="20"/>
        </w:numPr>
        <w:spacing w:after="0" w:line="240" w:lineRule="auto"/>
        <w:jc w:val="both"/>
        <w:rPr>
          <w:rFonts w:ascii="Times New Roman" w:eastAsia="Times New Roman" w:hAnsi="Times New Roman" w:cs="Times New Roman"/>
          <w:kern w:val="0"/>
          <w:lang w:val="en-GB" w:eastAsia="en-GB"/>
        </w:rPr>
      </w:pPr>
      <w:r>
        <w:rPr>
          <w:rFonts w:ascii="Times New Roman" w:eastAsia="Times New Roman" w:hAnsi="Times New Roman" w:cs="Times New Roman"/>
          <w:kern w:val="0"/>
          <w:lang w:val="en-GB" w:eastAsia="en-GB"/>
        </w:rPr>
        <w:t xml:space="preserve">The Republic of Serbia has not officially submitted a request for regularization of its status in the Missile Technology Control Regime (MTCR). However, in February 2004, the State Union of Serbia and Montenegro unilaterally agreed to adhere to the MTCR document "Equipment, Software and Technology", dated 30 May 2003, and the "Guidelines for Major Transfers of Sensitive Missiles" </w:t>
      </w:r>
      <w:r w:rsidR="00A302D0" w:rsidRPr="00A302D0">
        <w:rPr>
          <w:rFonts w:ascii="Times New Roman" w:eastAsia="Times New Roman" w:hAnsi="Times New Roman" w:cs="Times New Roman"/>
          <w:kern w:val="0"/>
          <w:lang w:val="sr-Cyrl-RS" w:eastAsia="en-GB"/>
        </w:rPr>
        <w:t xml:space="preserve">, </w:t>
      </w:r>
      <w:r w:rsidR="00DE6D2B">
        <w:rPr>
          <w:rFonts w:ascii="Times New Roman" w:eastAsia="Times New Roman" w:hAnsi="Times New Roman" w:cs="Times New Roman"/>
          <w:kern w:val="0"/>
          <w:lang w:val="en-GB" w:eastAsia="en-GB"/>
        </w:rPr>
        <w:t>dated 7 January 1993.</w:t>
      </w:r>
    </w:p>
    <w:p w14:paraId="746734AE" w14:textId="08A74414" w:rsidR="00CD080F" w:rsidRPr="00CD080F" w:rsidRDefault="00A302D0" w:rsidP="008810B7">
      <w:pPr>
        <w:numPr>
          <w:ilvl w:val="0"/>
          <w:numId w:val="20"/>
        </w:numPr>
        <w:spacing w:after="0" w:line="240" w:lineRule="auto"/>
        <w:jc w:val="both"/>
        <w:rPr>
          <w:rFonts w:ascii="Times New Roman" w:eastAsia="Times New Roman" w:hAnsi="Times New Roman" w:cs="Times New Roman"/>
          <w:kern w:val="0"/>
          <w:lang w:val="en-GB" w:eastAsia="en-GB"/>
        </w:rPr>
      </w:pPr>
      <w:r w:rsidRPr="00A302D0">
        <w:rPr>
          <w:rFonts w:ascii="Times New Roman" w:eastAsia="Times New Roman" w:hAnsi="Times New Roman" w:cs="Times New Roman"/>
          <w:kern w:val="0"/>
          <w:lang w:val="en-GB" w:eastAsia="en-GB"/>
        </w:rPr>
        <w:t xml:space="preserve">The plan is to submit a request to regulate membership in the Sanger Committee, but only after Serbia regulates its status in the </w:t>
      </w:r>
      <w:proofErr w:type="spellStart"/>
      <w:r w:rsidRPr="00A302D0">
        <w:rPr>
          <w:rFonts w:ascii="Times New Roman" w:eastAsia="Times New Roman" w:hAnsi="Times New Roman" w:cs="Times New Roman"/>
          <w:kern w:val="0"/>
          <w:lang w:val="en-GB" w:eastAsia="en-GB"/>
        </w:rPr>
        <w:t>Wassenaar</w:t>
      </w:r>
      <w:proofErr w:type="spellEnd"/>
      <w:r w:rsidRPr="00A302D0">
        <w:rPr>
          <w:rFonts w:ascii="Times New Roman" w:eastAsia="Times New Roman" w:hAnsi="Times New Roman" w:cs="Times New Roman"/>
          <w:kern w:val="0"/>
          <w:lang w:val="en-GB" w:eastAsia="en-GB"/>
        </w:rPr>
        <w:t xml:space="preserve"> </w:t>
      </w:r>
      <w:bookmarkStart w:id="12" w:name="_Toc80868845"/>
      <w:bookmarkStart w:id="13" w:name="_Toc83369104"/>
      <w:r w:rsidR="00DE6D2B">
        <w:rPr>
          <w:rFonts w:ascii="Times New Roman" w:eastAsia="Times New Roman" w:hAnsi="Times New Roman" w:cs="Times New Roman"/>
          <w:kern w:val="0"/>
          <w:lang w:val="en-GB" w:eastAsia="en-GB"/>
        </w:rPr>
        <w:t>Arrangement and the Australia Group.</w:t>
      </w:r>
    </w:p>
    <w:p w14:paraId="27FF6A15" w14:textId="77777777" w:rsidR="00CD080F" w:rsidRDefault="00CD080F" w:rsidP="008810B7">
      <w:pPr>
        <w:spacing w:after="0" w:line="240" w:lineRule="auto"/>
        <w:jc w:val="both"/>
        <w:rPr>
          <w:rFonts w:ascii="Times New Roman" w:eastAsia="Times New Roman" w:hAnsi="Times New Roman" w:cs="Times New Roman"/>
          <w:kern w:val="0"/>
          <w:lang w:val="sr-Cyrl-RS" w:eastAsia="en-GB"/>
        </w:rPr>
      </w:pPr>
    </w:p>
    <w:p w14:paraId="417ECDBB" w14:textId="365CFA69" w:rsidR="00A302D0" w:rsidRDefault="00A302D0" w:rsidP="008810B7">
      <w:pPr>
        <w:spacing w:after="0" w:line="240" w:lineRule="auto"/>
        <w:jc w:val="both"/>
        <w:rPr>
          <w:rFonts w:ascii="Times New Roman" w:eastAsia="Times New Roman" w:hAnsi="Times New Roman" w:cs="Times New Roman"/>
          <w:b/>
          <w:kern w:val="0"/>
          <w:szCs w:val="20"/>
          <w:lang w:val="sr-Cyrl-RS" w:eastAsia="en-GB"/>
        </w:rPr>
      </w:pPr>
      <w:r w:rsidRPr="00A302D0">
        <w:rPr>
          <w:rFonts w:ascii="Times New Roman" w:eastAsia="Times New Roman" w:hAnsi="Times New Roman" w:cs="Times New Roman"/>
          <w:b/>
          <w:kern w:val="0"/>
          <w:szCs w:val="20"/>
          <w:lang w:val="en-GB" w:eastAsia="en-GB"/>
        </w:rPr>
        <w:t>Activities of state authorities at the national level</w:t>
      </w:r>
      <w:bookmarkEnd w:id="12"/>
      <w:bookmarkEnd w:id="13"/>
      <w:r w:rsidRPr="00A302D0">
        <w:rPr>
          <w:rFonts w:ascii="Times New Roman" w:eastAsia="Times New Roman" w:hAnsi="Times New Roman" w:cs="Times New Roman"/>
          <w:b/>
          <w:kern w:val="0"/>
          <w:szCs w:val="20"/>
          <w:lang w:val="en-GB" w:eastAsia="en-GB"/>
        </w:rPr>
        <w:t xml:space="preserve"> </w:t>
      </w:r>
    </w:p>
    <w:p w14:paraId="5DD9D2AC" w14:textId="77777777" w:rsidR="00CD080F" w:rsidRPr="00A302D0" w:rsidRDefault="00CD080F" w:rsidP="008810B7">
      <w:pPr>
        <w:spacing w:after="0" w:line="240" w:lineRule="auto"/>
        <w:jc w:val="both"/>
        <w:rPr>
          <w:rFonts w:ascii="Times New Roman" w:eastAsia="Times New Roman" w:hAnsi="Times New Roman" w:cs="Times New Roman"/>
          <w:kern w:val="0"/>
          <w:lang w:val="sr-Cyrl-RS" w:eastAsia="en-GB"/>
        </w:rPr>
      </w:pPr>
    </w:p>
    <w:p w14:paraId="3914146C" w14:textId="5105DBCD" w:rsidR="006F5F56" w:rsidRPr="0051753B" w:rsidRDefault="00A302D0" w:rsidP="008810B7">
      <w:pPr>
        <w:spacing w:after="0" w:line="240" w:lineRule="auto"/>
        <w:jc w:val="both"/>
        <w:rPr>
          <w:rFonts w:ascii="Times New Roman" w:eastAsia="Calibri" w:hAnsi="Times New Roman" w:cs="Times New Roman"/>
          <w:kern w:val="0"/>
          <w:lang w:val="sr-Latn-RS"/>
        </w:rPr>
      </w:pPr>
      <w:r w:rsidRPr="00A302D0">
        <w:rPr>
          <w:rFonts w:ascii="Times New Roman" w:eastAsia="Calibri" w:hAnsi="Times New Roman" w:cs="Times New Roman"/>
          <w:kern w:val="0"/>
          <w:lang w:val="sr-Latn-RS"/>
        </w:rPr>
        <w:t xml:space="preserve">In April 2012, the Government of the Republic of Serbia adopted the National Action Plan for the Implementation of UN Security Council Resolution 1540 (for the period 2012-2016), </w:t>
      </w:r>
      <w:r w:rsidRPr="0051753B">
        <w:rPr>
          <w:rFonts w:ascii="Times New Roman" w:eastAsia="Calibri" w:hAnsi="Times New Roman" w:cs="Times New Roman"/>
          <w:kern w:val="0"/>
          <w:lang w:val="sr-Cyrl-RS"/>
        </w:rPr>
        <w:t xml:space="preserve">thus </w:t>
      </w:r>
      <w:r w:rsidRPr="0051753B">
        <w:rPr>
          <w:rFonts w:ascii="Times New Roman" w:eastAsia="Calibri" w:hAnsi="Times New Roman" w:cs="Times New Roman"/>
          <w:kern w:val="0"/>
          <w:lang w:val="sr-Latn-RS"/>
        </w:rPr>
        <w:t xml:space="preserve">becoming the first country in Southeast Europe and the fifth UN member state to adopt such a plan. </w:t>
      </w:r>
      <w:r w:rsidRPr="0051753B">
        <w:rPr>
          <w:rFonts w:ascii="Times New Roman" w:eastAsia="Calibri" w:hAnsi="Times New Roman" w:cs="Times New Roman"/>
          <w:kern w:val="0"/>
          <w:lang w:val="sr-Cyrl-RS"/>
        </w:rPr>
        <w:t xml:space="preserve">Also, </w:t>
      </w:r>
      <w:r w:rsidRPr="0051753B">
        <w:rPr>
          <w:rFonts w:ascii="Times New Roman" w:eastAsia="Calibri" w:hAnsi="Times New Roman" w:cs="Times New Roman"/>
          <w:kern w:val="0"/>
          <w:lang w:val="sr-Latn-RS"/>
        </w:rPr>
        <w:t>in January 2018, the Government of the Republic of Serbia adopted a new National Action Plan</w:t>
      </w:r>
      <w:r w:rsidR="006F5F56" w:rsidRPr="0051753B">
        <w:rPr>
          <w:rFonts w:ascii="Times New Roman" w:eastAsia="Calibri" w:hAnsi="Times New Roman" w:cs="Times New Roman"/>
          <w:kern w:val="0"/>
          <w:lang w:val="sr-Cyrl-RS"/>
        </w:rPr>
        <w:t xml:space="preserve"> </w:t>
      </w:r>
      <w:r w:rsidR="006F5F56" w:rsidRPr="0051753B">
        <w:rPr>
          <w:rFonts w:ascii="Times New Roman" w:eastAsia="Calibri" w:hAnsi="Times New Roman" w:cs="Times New Roman"/>
          <w:kern w:val="0"/>
          <w:lang w:val="sr-Latn-RS"/>
        </w:rPr>
        <w:t xml:space="preserve">plan (for the period 2018-2022), and a Working Group for monitoring its implementation has been formed, chaired by a representative of the Ministry of Foreign Affairs. </w:t>
      </w:r>
      <w:r w:rsidR="006F5F56" w:rsidRPr="0051753B">
        <w:rPr>
          <w:rFonts w:ascii="Times New Roman" w:eastAsia="Calibri" w:hAnsi="Times New Roman" w:cs="Times New Roman"/>
          <w:kern w:val="0"/>
          <w:lang w:val="sr-Cyrl-RS"/>
        </w:rPr>
        <w:t xml:space="preserve">In addition, the Strategy for Preventing the Proliferation of Weapons of Mass </w:t>
      </w:r>
      <w:r w:rsidR="00DA7630" w:rsidRPr="0051753B">
        <w:rPr>
          <w:rFonts w:ascii="Times New Roman" w:eastAsia="Calibri" w:hAnsi="Times New Roman" w:cs="Times New Roman"/>
          <w:kern w:val="0"/>
          <w:lang w:val="sr-Cyrl-RS"/>
        </w:rPr>
        <w:t xml:space="preserve">Destruction </w:t>
      </w:r>
      <w:r w:rsidR="006F5F56" w:rsidRPr="0051753B">
        <w:rPr>
          <w:rFonts w:ascii="Times New Roman" w:eastAsia="Calibri" w:hAnsi="Times New Roman" w:cs="Times New Roman"/>
          <w:kern w:val="0"/>
          <w:lang w:val="sr-Latn-RS"/>
        </w:rPr>
        <w:t>of the Republic of Serbia for the period 2021-2025 has been adopted .</w:t>
      </w:r>
    </w:p>
    <w:p w14:paraId="6B04F96C" w14:textId="77777777" w:rsidR="00A9279D" w:rsidRDefault="00A9279D" w:rsidP="008810B7">
      <w:pPr>
        <w:spacing w:after="0" w:line="240" w:lineRule="auto"/>
        <w:jc w:val="both"/>
        <w:rPr>
          <w:rFonts w:ascii="Times New Roman" w:eastAsia="Calibri" w:hAnsi="Times New Roman" w:cs="Times New Roman"/>
          <w:kern w:val="0"/>
          <w:lang w:val="sr-Latn-RS"/>
        </w:rPr>
      </w:pPr>
    </w:p>
    <w:p w14:paraId="5260426F" w14:textId="6E052248" w:rsidR="006F5F56" w:rsidRPr="006F5F56" w:rsidRDefault="006F5F56" w:rsidP="008810B7">
      <w:pPr>
        <w:spacing w:after="0" w:line="240" w:lineRule="auto"/>
        <w:jc w:val="both"/>
        <w:rPr>
          <w:rFonts w:ascii="Times New Roman" w:eastAsia="Calibri" w:hAnsi="Times New Roman" w:cs="Times New Roman"/>
          <w:kern w:val="0"/>
          <w:lang w:val="sr-Cyrl-RS"/>
        </w:rPr>
      </w:pPr>
      <w:r w:rsidRPr="006F5F56">
        <w:rPr>
          <w:rFonts w:ascii="Times New Roman" w:eastAsia="Calibri" w:hAnsi="Times New Roman" w:cs="Times New Roman"/>
          <w:kern w:val="0"/>
          <w:lang w:val="sr-Latn-RS"/>
        </w:rPr>
        <w:t xml:space="preserve">In order to implement international conventions </w:t>
      </w:r>
      <w:r w:rsidRPr="006F5F56">
        <w:rPr>
          <w:rFonts w:ascii="Times New Roman" w:eastAsia="Calibri" w:hAnsi="Times New Roman" w:cs="Times New Roman"/>
          <w:kern w:val="0"/>
          <w:lang w:val="sr-Cyrl-RS"/>
        </w:rPr>
        <w:t xml:space="preserve">regulating this area </w:t>
      </w:r>
      <w:r w:rsidRPr="006F5F56">
        <w:rPr>
          <w:rFonts w:ascii="Times New Roman" w:eastAsia="Calibri" w:hAnsi="Times New Roman" w:cs="Times New Roman"/>
          <w:kern w:val="0"/>
          <w:lang w:val="sr-Latn-RS"/>
        </w:rPr>
        <w:t xml:space="preserve">and fulfill the obligations under UN Security Council Resolution 1540, the Republic of </w:t>
      </w:r>
      <w:r w:rsidR="00A9279D">
        <w:rPr>
          <w:rFonts w:ascii="Times New Roman" w:eastAsia="Calibri" w:hAnsi="Times New Roman" w:cs="Times New Roman"/>
          <w:kern w:val="0"/>
          <w:lang w:val="sr-Latn-RS"/>
        </w:rPr>
        <w:t>Serbia has adopted several laws</w:t>
      </w:r>
      <w:r w:rsidRPr="006F5F56">
        <w:rPr>
          <w:rFonts w:ascii="Times New Roman" w:eastAsia="Calibri" w:hAnsi="Times New Roman" w:cs="Times New Roman"/>
          <w:kern w:val="0"/>
          <w:lang w:val="sr-Cyrl-RS"/>
        </w:rPr>
        <w:t>.</w:t>
      </w:r>
    </w:p>
    <w:p w14:paraId="3E865C16" w14:textId="77777777" w:rsidR="00A9279D" w:rsidRDefault="00A9279D" w:rsidP="008810B7">
      <w:pPr>
        <w:tabs>
          <w:tab w:val="left" w:pos="900"/>
        </w:tabs>
        <w:spacing w:after="0" w:line="240" w:lineRule="auto"/>
        <w:jc w:val="both"/>
        <w:rPr>
          <w:rFonts w:ascii="Times New Roman" w:eastAsia="Calibri" w:hAnsi="Times New Roman" w:cs="Times New Roman"/>
          <w:kern w:val="0"/>
          <w:lang w:val="sr-Cyrl-CS"/>
        </w:rPr>
      </w:pPr>
    </w:p>
    <w:p w14:paraId="51E175F0" w14:textId="515B8190" w:rsidR="006F5F56" w:rsidRDefault="006F5F56" w:rsidP="008810B7">
      <w:pPr>
        <w:tabs>
          <w:tab w:val="left" w:pos="900"/>
        </w:tabs>
        <w:spacing w:after="0" w:line="240" w:lineRule="auto"/>
        <w:jc w:val="both"/>
        <w:rPr>
          <w:rFonts w:ascii="Times New Roman" w:eastAsia="Calibri" w:hAnsi="Times New Roman" w:cs="Times New Roman"/>
          <w:kern w:val="0"/>
          <w:lang w:val="sr-Cyrl-CS"/>
        </w:rPr>
      </w:pPr>
      <w:r w:rsidRPr="006F5F56">
        <w:rPr>
          <w:rFonts w:ascii="Times New Roman" w:eastAsia="Calibri" w:hAnsi="Times New Roman" w:cs="Times New Roman"/>
          <w:kern w:val="0"/>
          <w:lang w:val="sr-Cyrl-CS"/>
        </w:rPr>
        <w:t>Also, in order to eliminate non-state actors as a risk factor for the proliferation of weapons of mass destruction, the Republic of Serbia intends to continue implementing ratified or confirmed conventions in the field of combating terrorism, as well as to establish an adequate strategic framework for the activities of competent state authorities.</w:t>
      </w:r>
    </w:p>
    <w:p w14:paraId="593AFAF2" w14:textId="77777777" w:rsidR="00A36318" w:rsidRDefault="00A36318" w:rsidP="008810B7">
      <w:pPr>
        <w:autoSpaceDE w:val="0"/>
        <w:autoSpaceDN w:val="0"/>
        <w:adjustRightInd w:val="0"/>
        <w:spacing w:after="0" w:line="240" w:lineRule="auto"/>
        <w:jc w:val="both"/>
        <w:rPr>
          <w:rFonts w:ascii="Times New Roman" w:hAnsi="Times New Roman" w:cs="Times New Roman"/>
          <w:b/>
          <w:bCs/>
          <w:lang w:val="sr-Cyrl-RS"/>
        </w:rPr>
      </w:pPr>
    </w:p>
    <w:p w14:paraId="69B6282D" w14:textId="77777777" w:rsidR="00A36318" w:rsidRDefault="00A36318" w:rsidP="008810B7">
      <w:pPr>
        <w:autoSpaceDE w:val="0"/>
        <w:autoSpaceDN w:val="0"/>
        <w:adjustRightInd w:val="0"/>
        <w:spacing w:after="0" w:line="240" w:lineRule="auto"/>
        <w:jc w:val="both"/>
        <w:rPr>
          <w:rFonts w:ascii="Times New Roman" w:hAnsi="Times New Roman" w:cs="Times New Roman"/>
          <w:b/>
          <w:bCs/>
          <w:lang w:val="sr-Cyrl-RS"/>
        </w:rPr>
      </w:pPr>
    </w:p>
    <w:p w14:paraId="1FBDE73A" w14:textId="2ACE2317" w:rsidR="0080034F" w:rsidRPr="006F5F56" w:rsidRDefault="00BD13F3" w:rsidP="008810B7">
      <w:pPr>
        <w:autoSpaceDE w:val="0"/>
        <w:autoSpaceDN w:val="0"/>
        <w:adjustRightInd w:val="0"/>
        <w:spacing w:after="0" w:line="240" w:lineRule="auto"/>
        <w:jc w:val="both"/>
        <w:rPr>
          <w:rFonts w:ascii="Times New Roman" w:hAnsi="Times New Roman" w:cs="Times New Roman"/>
          <w:b/>
          <w:bCs/>
          <w:color w:val="000000"/>
          <w:kern w:val="0"/>
          <w:lang w:val="sr-Cyrl-RS"/>
        </w:rPr>
      </w:pPr>
      <w:bookmarkStart w:id="14" w:name="_Toc188618310"/>
      <w:r w:rsidRPr="004A5342">
        <w:rPr>
          <w:rStyle w:val="Heading1Char"/>
          <w:rFonts w:ascii="Times New Roman" w:hAnsi="Times New Roman" w:cs="Times New Roman"/>
          <w:sz w:val="32"/>
          <w:szCs w:val="32"/>
        </w:rPr>
        <w:t>GOALS AND MEASURES FOR PREVENTING</w:t>
      </w:r>
      <w:r w:rsidR="00A9279D">
        <w:rPr>
          <w:rStyle w:val="Heading1Char"/>
          <w:rFonts w:ascii="Times New Roman" w:hAnsi="Times New Roman" w:cs="Times New Roman"/>
          <w:sz w:val="32"/>
          <w:szCs w:val="32"/>
        </w:rPr>
        <w:t xml:space="preserve"> WMDP</w:t>
      </w:r>
      <w:bookmarkEnd w:id="14"/>
      <w:r w:rsidR="00654CD0" w:rsidRPr="00882387">
        <w:rPr>
          <w:rStyle w:val="FootnoteReference"/>
          <w:rFonts w:ascii="Times New Roman" w:hAnsi="Times New Roman" w:cs="Times New Roman"/>
          <w:b/>
          <w:bCs/>
          <w:color w:val="0F4761" w:themeColor="accent1" w:themeShade="BF"/>
          <w:lang w:val="sr-Cyrl-RS"/>
        </w:rPr>
        <w:footnoteReference w:id="6"/>
      </w:r>
    </w:p>
    <w:p w14:paraId="17E019F9" w14:textId="77777777" w:rsidR="0080034F" w:rsidRDefault="0080034F" w:rsidP="008810B7">
      <w:pPr>
        <w:autoSpaceDE w:val="0"/>
        <w:autoSpaceDN w:val="0"/>
        <w:adjustRightInd w:val="0"/>
        <w:spacing w:after="0" w:line="240" w:lineRule="auto"/>
        <w:jc w:val="both"/>
        <w:rPr>
          <w:rFonts w:ascii="Times New Roman" w:hAnsi="Times New Roman" w:cs="Times New Roman"/>
          <w:b/>
          <w:bCs/>
          <w:color w:val="000000"/>
          <w:kern w:val="0"/>
          <w:lang w:val="sr-Cyrl-RS"/>
        </w:rPr>
      </w:pPr>
    </w:p>
    <w:p w14:paraId="0A0CA62B" w14:textId="117CEC4E" w:rsidR="00AA413D" w:rsidRPr="007A1E00" w:rsidRDefault="00AA413D" w:rsidP="008810B7">
      <w:pPr>
        <w:shd w:val="clear" w:color="auto" w:fill="FFFFFF"/>
        <w:spacing w:after="0" w:line="240" w:lineRule="auto"/>
        <w:jc w:val="both"/>
        <w:rPr>
          <w:rFonts w:ascii="Times New Roman" w:eastAsia="Times New Roman" w:hAnsi="Times New Roman" w:cs="Times New Roman"/>
          <w:color w:val="000000"/>
          <w:kern w:val="0"/>
        </w:rPr>
      </w:pPr>
      <w:r w:rsidRPr="007A1E00">
        <w:rPr>
          <w:rFonts w:ascii="Times New Roman" w:eastAsia="Times New Roman" w:hAnsi="Times New Roman" w:cs="Times New Roman"/>
          <w:color w:val="000000"/>
          <w:kern w:val="0"/>
        </w:rPr>
        <w:t xml:space="preserve">In order to prevent the </w:t>
      </w:r>
      <w:r w:rsidR="00A9279D">
        <w:rPr>
          <w:rFonts w:ascii="Times New Roman" w:eastAsia="Times New Roman" w:hAnsi="Times New Roman" w:cs="Times New Roman"/>
          <w:color w:val="000000"/>
          <w:kern w:val="0"/>
        </w:rPr>
        <w:t>WMDP</w:t>
      </w:r>
      <w:r w:rsidRPr="007A1E00">
        <w:rPr>
          <w:rFonts w:ascii="Times New Roman" w:eastAsia="Times New Roman" w:hAnsi="Times New Roman" w:cs="Times New Roman"/>
          <w:color w:val="000000"/>
          <w:kern w:val="0"/>
        </w:rPr>
        <w:t>, as well as to fulfill its international obligations under UN Security Council Resolution 1540, the Government of the Republic of Serbia adopted the National Action Plan for the Implementation of Resolution 1540 and a working group was formed to monitor the implementation of the said plan. The plan comprehensively regulates the obligations of state authorities in this field in the period 2018-2022.</w:t>
      </w:r>
    </w:p>
    <w:p w14:paraId="2BC03E45" w14:textId="77777777" w:rsidR="00A9279D" w:rsidRDefault="00A9279D" w:rsidP="008810B7">
      <w:pPr>
        <w:spacing w:after="0" w:line="240" w:lineRule="auto"/>
        <w:jc w:val="both"/>
        <w:rPr>
          <w:rFonts w:ascii="Times New Roman" w:eastAsia="Calibri" w:hAnsi="Times New Roman" w:cs="Times New Roman"/>
          <w:b/>
          <w:bCs/>
          <w:color w:val="000000"/>
          <w:kern w:val="0"/>
        </w:rPr>
      </w:pPr>
    </w:p>
    <w:p w14:paraId="224F8202" w14:textId="3E4D04DC" w:rsidR="00AA413D" w:rsidRPr="0022463F" w:rsidRDefault="00DA7630" w:rsidP="008810B7">
      <w:pPr>
        <w:spacing w:after="0" w:line="240" w:lineRule="auto"/>
        <w:jc w:val="both"/>
        <w:rPr>
          <w:rFonts w:ascii="Times New Roman" w:eastAsia="Calibri" w:hAnsi="Times New Roman" w:cs="Times New Roman"/>
          <w:b/>
          <w:bCs/>
          <w:kern w:val="0"/>
        </w:rPr>
      </w:pPr>
      <w:r>
        <w:rPr>
          <w:rFonts w:ascii="Times New Roman" w:eastAsia="Calibri" w:hAnsi="Times New Roman" w:cs="Times New Roman"/>
          <w:b/>
          <w:bCs/>
          <w:color w:val="000000"/>
          <w:kern w:val="0"/>
        </w:rPr>
        <w:t xml:space="preserve">The Strategy </w:t>
      </w:r>
      <w:r w:rsidR="00AA413D" w:rsidRPr="007A1E00">
        <w:rPr>
          <w:rFonts w:ascii="Times New Roman" w:eastAsia="Calibri" w:hAnsi="Times New Roman" w:cs="Times New Roman"/>
          <w:color w:val="000000"/>
          <w:kern w:val="0"/>
        </w:rPr>
        <w:t>for Preventing the Proliferation of Weapons of Mass Destruction defines goals in the fight against the proliferation of weapons of mass destruction, measures for their achievement, as well as measures for monitoring the implementation of the strategy.</w:t>
      </w:r>
    </w:p>
    <w:p w14:paraId="3DE5F6F6" w14:textId="77777777" w:rsidR="00A9279D" w:rsidRDefault="00A9279D" w:rsidP="008810B7">
      <w:pPr>
        <w:spacing w:after="0" w:line="240" w:lineRule="auto"/>
        <w:jc w:val="both"/>
        <w:rPr>
          <w:rFonts w:ascii="Times New Roman" w:hAnsi="Times New Roman"/>
          <w:b/>
          <w:bCs/>
        </w:rPr>
      </w:pPr>
    </w:p>
    <w:p w14:paraId="5F3B5E04" w14:textId="76EEB014" w:rsidR="00AA413D" w:rsidRPr="0022463F" w:rsidRDefault="00AA413D" w:rsidP="008810B7">
      <w:pPr>
        <w:spacing w:after="0" w:line="240" w:lineRule="auto"/>
        <w:jc w:val="both"/>
        <w:rPr>
          <w:rFonts w:ascii="Times New Roman" w:eastAsia="Calibri" w:hAnsi="Times New Roman" w:cs="Times New Roman"/>
          <w:b/>
          <w:bCs/>
          <w:kern w:val="0"/>
        </w:rPr>
      </w:pPr>
      <w:r w:rsidRPr="00223AC5">
        <w:rPr>
          <w:rFonts w:ascii="Times New Roman" w:hAnsi="Times New Roman"/>
          <w:b/>
          <w:bCs/>
        </w:rPr>
        <w:t xml:space="preserve">Global goals </w:t>
      </w:r>
      <w:r w:rsidRPr="002262BE">
        <w:rPr>
          <w:rFonts w:ascii="Times New Roman" w:hAnsi="Times New Roman"/>
        </w:rPr>
        <w:t xml:space="preserve">in the fight against the proliferation of weapons of mass </w:t>
      </w:r>
      <w:r w:rsidR="00A219CF">
        <w:rPr>
          <w:rFonts w:ascii="Times New Roman" w:hAnsi="Times New Roman"/>
          <w:lang w:val="sr-Cyrl-RS"/>
        </w:rPr>
        <w:t xml:space="preserve">destruction </w:t>
      </w:r>
      <w:r w:rsidR="00337C07">
        <w:rPr>
          <w:rFonts w:ascii="Times New Roman" w:hAnsi="Times New Roman"/>
        </w:rPr>
        <w:t xml:space="preserve">include: a) preventing individuals, non-state actors and states from coming into illegal possession of weapons of mass destruction </w:t>
      </w:r>
      <w:r w:rsidR="00A219CF">
        <w:rPr>
          <w:rFonts w:ascii="Times New Roman" w:hAnsi="Times New Roman"/>
          <w:lang w:val="sr-Cyrl-RS"/>
        </w:rPr>
        <w:t xml:space="preserve">; </w:t>
      </w:r>
      <w:r w:rsidR="00DA7630">
        <w:rPr>
          <w:rFonts w:ascii="Times New Roman" w:hAnsi="Times New Roman"/>
          <w:lang w:val="sr-Cyrl-RS"/>
        </w:rPr>
        <w:t xml:space="preserve">b </w:t>
      </w:r>
      <w:r w:rsidRPr="002262BE">
        <w:rPr>
          <w:rFonts w:ascii="Times New Roman" w:hAnsi="Times New Roman"/>
        </w:rPr>
        <w:t xml:space="preserve">) preventing the use of weapons of mass </w:t>
      </w:r>
      <w:r w:rsidR="00A219CF">
        <w:rPr>
          <w:rFonts w:ascii="Times New Roman" w:hAnsi="Times New Roman"/>
          <w:lang w:val="sr-Cyrl-RS"/>
        </w:rPr>
        <w:t xml:space="preserve">destruction </w:t>
      </w:r>
      <w:r w:rsidR="00337C07">
        <w:rPr>
          <w:rFonts w:ascii="Times New Roman" w:hAnsi="Times New Roman"/>
        </w:rPr>
        <w:t xml:space="preserve">by members of criminal and terrorist/extremist groups and organizations, non-state actors and regimes that support terrorism </w:t>
      </w:r>
      <w:r w:rsidR="00DA7630">
        <w:rPr>
          <w:rFonts w:ascii="Times New Roman" w:hAnsi="Times New Roman"/>
          <w:lang w:val="sr-Cyrl-RS"/>
        </w:rPr>
        <w:t xml:space="preserve">; </w:t>
      </w:r>
      <w:r w:rsidRPr="002262BE">
        <w:rPr>
          <w:rFonts w:ascii="Times New Roman" w:hAnsi="Times New Roman"/>
        </w:rPr>
        <w:t xml:space="preserve">c) eliminating and mitigating the consequences in the event of the possible use of weapons of mass </w:t>
      </w:r>
      <w:r w:rsidR="00A219CF">
        <w:rPr>
          <w:rFonts w:ascii="Times New Roman" w:hAnsi="Times New Roman"/>
          <w:lang w:val="sr-Cyrl-RS"/>
        </w:rPr>
        <w:t xml:space="preserve">destruction </w:t>
      </w:r>
      <w:r w:rsidR="00337C07">
        <w:rPr>
          <w:rFonts w:ascii="Times New Roman" w:hAnsi="Times New Roman"/>
        </w:rPr>
        <w:t>.</w:t>
      </w:r>
    </w:p>
    <w:p w14:paraId="6687BA2F" w14:textId="77777777" w:rsidR="00A9279D" w:rsidRDefault="00A9279D" w:rsidP="008810B7">
      <w:pPr>
        <w:spacing w:after="0" w:line="240" w:lineRule="auto"/>
        <w:jc w:val="both"/>
        <w:rPr>
          <w:rFonts w:ascii="Times New Roman" w:eastAsia="Calibri" w:hAnsi="Times New Roman" w:cs="Times New Roman"/>
          <w:b/>
          <w:bCs/>
          <w:kern w:val="0"/>
        </w:rPr>
      </w:pPr>
    </w:p>
    <w:p w14:paraId="0392B0C0" w14:textId="535799D0" w:rsidR="00AA413D" w:rsidRPr="00257B72" w:rsidRDefault="00AA413D" w:rsidP="008810B7">
      <w:pPr>
        <w:spacing w:after="0" w:line="240" w:lineRule="auto"/>
        <w:jc w:val="both"/>
        <w:rPr>
          <w:rFonts w:ascii="Times New Roman" w:eastAsia="Calibri" w:hAnsi="Times New Roman" w:cs="Times New Roman"/>
          <w:kern w:val="0"/>
        </w:rPr>
      </w:pPr>
      <w:r w:rsidRPr="0029495C">
        <w:rPr>
          <w:rFonts w:ascii="Times New Roman" w:eastAsia="Calibri" w:hAnsi="Times New Roman" w:cs="Times New Roman"/>
          <w:b/>
          <w:bCs/>
          <w:kern w:val="0"/>
        </w:rPr>
        <w:t xml:space="preserve">The overall goal of the Republic of Serbia </w:t>
      </w:r>
      <w:r w:rsidRPr="00257B72">
        <w:rPr>
          <w:rFonts w:ascii="Times New Roman" w:eastAsia="Calibri" w:hAnsi="Times New Roman" w:cs="Times New Roman"/>
          <w:kern w:val="0"/>
        </w:rPr>
        <w:t xml:space="preserve">for the period 2021-2025 in the fight against the proliferation of weapons of mass destruction is </w:t>
      </w:r>
      <w:r w:rsidRPr="00257B72">
        <w:rPr>
          <w:rFonts w:ascii="Times New Roman" w:eastAsia="Calibri" w:hAnsi="Times New Roman" w:cs="Times New Roman"/>
          <w:bCs/>
          <w:kern w:val="0"/>
        </w:rPr>
        <w:t xml:space="preserve">to achieve active participation and provide the Republic of Serbia's contribution to preventing the proliferation of weapons of </w:t>
      </w:r>
      <w:r w:rsidR="00337C07">
        <w:rPr>
          <w:rFonts w:ascii="Times New Roman" w:eastAsia="Calibri" w:hAnsi="Times New Roman" w:cs="Times New Roman"/>
          <w:bCs/>
          <w:kern w:val="0"/>
        </w:rPr>
        <w:t xml:space="preserve">mass </w:t>
      </w:r>
      <w:r w:rsidR="00A9279D">
        <w:rPr>
          <w:rFonts w:ascii="Times New Roman" w:eastAsia="Calibri" w:hAnsi="Times New Roman" w:cs="Times New Roman"/>
          <w:bCs/>
          <w:kern w:val="0"/>
          <w:lang w:val="sr-Cyrl-RS"/>
        </w:rPr>
        <w:t>destruction</w:t>
      </w:r>
      <w:r w:rsidRPr="00257B72">
        <w:rPr>
          <w:rFonts w:ascii="Times New Roman" w:eastAsia="Calibri" w:hAnsi="Times New Roman" w:cs="Times New Roman"/>
          <w:kern w:val="0"/>
        </w:rPr>
        <w:t>.</w:t>
      </w:r>
    </w:p>
    <w:p w14:paraId="60272360" w14:textId="77777777" w:rsidR="00A9279D" w:rsidRDefault="00A9279D" w:rsidP="008810B7">
      <w:pPr>
        <w:spacing w:after="0" w:line="240" w:lineRule="auto"/>
        <w:jc w:val="both"/>
        <w:rPr>
          <w:rFonts w:ascii="Times New Roman" w:hAnsi="Times New Roman"/>
          <w:b/>
          <w:bCs/>
        </w:rPr>
      </w:pPr>
    </w:p>
    <w:p w14:paraId="2D935B71" w14:textId="2BE3E078" w:rsidR="00AA413D" w:rsidRDefault="00AA413D" w:rsidP="008810B7">
      <w:pPr>
        <w:spacing w:after="0" w:line="240" w:lineRule="auto"/>
        <w:jc w:val="both"/>
        <w:rPr>
          <w:rFonts w:ascii="Times New Roman" w:hAnsi="Times New Roman"/>
        </w:rPr>
      </w:pPr>
      <w:r w:rsidRPr="00DB61FD">
        <w:rPr>
          <w:rFonts w:ascii="Times New Roman" w:hAnsi="Times New Roman"/>
          <w:b/>
          <w:bCs/>
        </w:rPr>
        <w:t xml:space="preserve">The strategic commitment of the Republic of Serbia </w:t>
      </w:r>
      <w:r w:rsidRPr="002262BE">
        <w:rPr>
          <w:rFonts w:ascii="Times New Roman" w:hAnsi="Times New Roman"/>
        </w:rPr>
        <w:t xml:space="preserve">is to contribute to stability and world peace by demonstrating international solidarity, active participation in the fight against terrorism and the proliferation of weapons of mass destruction </w:t>
      </w:r>
      <w:r w:rsidR="00DA7630">
        <w:rPr>
          <w:rFonts w:ascii="Times New Roman" w:hAnsi="Times New Roman"/>
          <w:lang w:val="sr-Cyrl-RS"/>
        </w:rPr>
        <w:t xml:space="preserve">, </w:t>
      </w:r>
      <w:r w:rsidRPr="002262BE">
        <w:rPr>
          <w:rFonts w:ascii="Times New Roman" w:hAnsi="Times New Roman"/>
        </w:rPr>
        <w:t>and multinational humanitarian and peacekeeping operations under the auspices of the UN and the EU.</w:t>
      </w:r>
    </w:p>
    <w:p w14:paraId="51EE9D81" w14:textId="77777777" w:rsidR="00A9279D" w:rsidRDefault="00A9279D" w:rsidP="008810B7">
      <w:pPr>
        <w:spacing w:after="0" w:line="240" w:lineRule="auto"/>
        <w:jc w:val="both"/>
        <w:rPr>
          <w:rFonts w:ascii="Times New Roman" w:eastAsia="Calibri" w:hAnsi="Times New Roman" w:cs="Times New Roman"/>
          <w:kern w:val="0"/>
        </w:rPr>
      </w:pPr>
    </w:p>
    <w:p w14:paraId="0927BF8B" w14:textId="334AA6D2" w:rsidR="00AA413D" w:rsidRPr="00BE5C84" w:rsidRDefault="00AA413D" w:rsidP="008810B7">
      <w:pPr>
        <w:spacing w:after="0" w:line="240" w:lineRule="auto"/>
        <w:jc w:val="both"/>
        <w:rPr>
          <w:rFonts w:ascii="Times New Roman" w:eastAsia="Calibri" w:hAnsi="Times New Roman" w:cs="Times New Roman"/>
          <w:kern w:val="0"/>
        </w:rPr>
      </w:pPr>
      <w:r w:rsidRPr="00BE5C84">
        <w:rPr>
          <w:rFonts w:ascii="Times New Roman" w:eastAsia="Calibri" w:hAnsi="Times New Roman" w:cs="Times New Roman"/>
          <w:kern w:val="0"/>
        </w:rPr>
        <w:t>The achievement of the general objective will be achieved by achieving the following specific objectives:</w:t>
      </w:r>
    </w:p>
    <w:p w14:paraId="54EBE188" w14:textId="4895EA06" w:rsidR="00AA413D" w:rsidRPr="00BE5C84" w:rsidRDefault="00AA413D" w:rsidP="008810B7">
      <w:pPr>
        <w:numPr>
          <w:ilvl w:val="0"/>
          <w:numId w:val="6"/>
        </w:numPr>
        <w:spacing w:after="0" w:line="240" w:lineRule="auto"/>
        <w:jc w:val="both"/>
        <w:rPr>
          <w:rFonts w:ascii="Times New Roman" w:eastAsia="Calibri" w:hAnsi="Times New Roman" w:cs="Times New Roman"/>
          <w:bCs/>
          <w:kern w:val="0"/>
        </w:rPr>
      </w:pPr>
      <w:r w:rsidRPr="00BE5C84">
        <w:rPr>
          <w:rFonts w:ascii="Times New Roman" w:eastAsia="Calibri" w:hAnsi="Times New Roman" w:cs="Times New Roman"/>
          <w:bCs/>
          <w:kern w:val="0"/>
        </w:rPr>
        <w:t xml:space="preserve">Preventing the unauthorized development, production, acquisition, trade and use of weapons of mass destruction </w:t>
      </w:r>
      <w:r w:rsidR="001856EF">
        <w:rPr>
          <w:rFonts w:ascii="Times New Roman" w:eastAsia="Calibri" w:hAnsi="Times New Roman" w:cs="Times New Roman"/>
          <w:bCs/>
          <w:kern w:val="0"/>
          <w:lang w:val="sr-Cyrl-RS"/>
        </w:rPr>
        <w:t xml:space="preserve">and </w:t>
      </w:r>
      <w:r w:rsidRPr="00BE5C84">
        <w:rPr>
          <w:rFonts w:ascii="Times New Roman" w:eastAsia="Calibri" w:hAnsi="Times New Roman" w:cs="Times New Roman"/>
          <w:bCs/>
          <w:kern w:val="0"/>
        </w:rPr>
        <w:t>dual-use goods;</w:t>
      </w:r>
    </w:p>
    <w:p w14:paraId="7837F46C" w14:textId="23DBEA98" w:rsidR="00AA413D" w:rsidRPr="00BE5C84" w:rsidRDefault="00337C07" w:rsidP="008810B7">
      <w:pPr>
        <w:numPr>
          <w:ilvl w:val="0"/>
          <w:numId w:val="6"/>
        </w:numPr>
        <w:spacing w:after="0" w:line="240" w:lineRule="auto"/>
        <w:jc w:val="both"/>
        <w:rPr>
          <w:rFonts w:ascii="Times New Roman" w:eastAsia="Calibri" w:hAnsi="Times New Roman" w:cs="Times New Roman"/>
          <w:kern w:val="0"/>
        </w:rPr>
      </w:pPr>
      <w:r>
        <w:rPr>
          <w:rFonts w:ascii="Times New Roman" w:eastAsia="Calibri" w:hAnsi="Times New Roman" w:cs="Times New Roman"/>
          <w:kern w:val="0"/>
        </w:rPr>
        <w:t xml:space="preserve">The Republic of Serbia does not possess or plan to develop any type of weapons of mass destruction </w:t>
      </w:r>
      <w:r w:rsidR="001856EF">
        <w:rPr>
          <w:rFonts w:ascii="Times New Roman" w:eastAsia="Calibri" w:hAnsi="Times New Roman" w:cs="Times New Roman"/>
          <w:kern w:val="0"/>
          <w:lang w:val="sr-Cyrl-RS"/>
        </w:rPr>
        <w:t xml:space="preserve">. </w:t>
      </w:r>
      <w:r w:rsidR="00AA413D" w:rsidRPr="00BE5C84">
        <w:rPr>
          <w:rFonts w:ascii="Times New Roman" w:eastAsia="Calibri" w:hAnsi="Times New Roman" w:cs="Times New Roman"/>
          <w:kern w:val="0"/>
        </w:rPr>
        <w:t>However, in order to adequately respond to threats of this type, it is necessary to improve the national framework for the control and security of weapons, materials and components that can be misused for these purposes. Strengthening the capacity of institutions responsible for monitoring and countering the illicit development, production, acquisition, trafficking and use of weapons of mass destruction is also a significant step in improving the ability to counter these threats;</w:t>
      </w:r>
    </w:p>
    <w:p w14:paraId="15A8C128" w14:textId="57DC52C7" w:rsidR="00AA413D" w:rsidRPr="00BE5C84" w:rsidRDefault="00AA413D" w:rsidP="008810B7">
      <w:pPr>
        <w:numPr>
          <w:ilvl w:val="0"/>
          <w:numId w:val="6"/>
        </w:numPr>
        <w:spacing w:after="0" w:line="240" w:lineRule="auto"/>
        <w:jc w:val="both"/>
        <w:rPr>
          <w:rFonts w:ascii="Times New Roman" w:eastAsia="Calibri" w:hAnsi="Times New Roman" w:cs="Times New Roman"/>
          <w:bCs/>
          <w:kern w:val="0"/>
        </w:rPr>
      </w:pPr>
      <w:r w:rsidRPr="00BE5C84">
        <w:rPr>
          <w:rFonts w:ascii="Times New Roman" w:eastAsia="Calibri" w:hAnsi="Times New Roman" w:cs="Times New Roman"/>
          <w:bCs/>
          <w:kern w:val="0"/>
        </w:rPr>
        <w:t xml:space="preserve">Strengthening prevention at the national level and ensuring the conditions for achieving the highest possible level of effectiveness in preventing </w:t>
      </w:r>
      <w:r w:rsidR="001856EF">
        <w:rPr>
          <w:rFonts w:ascii="Times New Roman" w:eastAsia="Calibri" w:hAnsi="Times New Roman" w:cs="Times New Roman"/>
          <w:bCs/>
          <w:kern w:val="0"/>
          <w:lang w:val="sr-Cyrl-RS"/>
        </w:rPr>
        <w:t xml:space="preserve">the </w:t>
      </w:r>
      <w:r w:rsidRPr="00BE5C84">
        <w:rPr>
          <w:rFonts w:ascii="Times New Roman" w:eastAsia="Calibri" w:hAnsi="Times New Roman" w:cs="Times New Roman"/>
          <w:bCs/>
          <w:kern w:val="0"/>
        </w:rPr>
        <w:t>proliferation of weapons of mass destruction.</w:t>
      </w:r>
    </w:p>
    <w:p w14:paraId="13B98BD4" w14:textId="77777777" w:rsidR="00A9279D" w:rsidRDefault="00A9279D" w:rsidP="008810B7">
      <w:pPr>
        <w:spacing w:after="0" w:line="240" w:lineRule="auto"/>
        <w:jc w:val="both"/>
        <w:rPr>
          <w:rFonts w:ascii="Times New Roman" w:hAnsi="Times New Roman"/>
        </w:rPr>
      </w:pPr>
    </w:p>
    <w:p w14:paraId="50F2325C" w14:textId="653A96D6" w:rsidR="00AA413D" w:rsidRPr="00422CCE" w:rsidRDefault="00AA413D" w:rsidP="008810B7">
      <w:pPr>
        <w:spacing w:after="0" w:line="240" w:lineRule="auto"/>
        <w:jc w:val="both"/>
        <w:rPr>
          <w:rFonts w:ascii="Times New Roman" w:hAnsi="Times New Roman"/>
        </w:rPr>
      </w:pPr>
      <w:r w:rsidRPr="00422CCE">
        <w:rPr>
          <w:rFonts w:ascii="Times New Roman" w:hAnsi="Times New Roman"/>
        </w:rPr>
        <w:t>Prevention is one of the key areas in preventing the proliferation of weapons of mass destruction, as it is necessary to create conditions so that persons/entities/states do not come into illegal possession of this type of weapon.</w:t>
      </w:r>
      <w:r w:rsidR="00501088">
        <w:rPr>
          <w:rFonts w:ascii="Times New Roman" w:hAnsi="Times New Roman"/>
          <w:lang w:val="sr-Cyrl-RS"/>
        </w:rPr>
        <w:t xml:space="preserve"> </w:t>
      </w:r>
      <w:r w:rsidRPr="00422CCE">
        <w:rPr>
          <w:rFonts w:ascii="Times New Roman" w:hAnsi="Times New Roman"/>
        </w:rPr>
        <w:t xml:space="preserve">In this regard, it is necessary to constantly undertake measures and activities aimed at identifying potential risks and threats posed by weapons of mass destruction </w:t>
      </w:r>
      <w:r w:rsidR="00501088">
        <w:rPr>
          <w:rFonts w:ascii="Times New Roman" w:hAnsi="Times New Roman"/>
          <w:lang w:val="sr-Cyrl-RS"/>
        </w:rPr>
        <w:t xml:space="preserve">. </w:t>
      </w:r>
      <w:r w:rsidRPr="00422CCE">
        <w:rPr>
          <w:rFonts w:ascii="Times New Roman" w:hAnsi="Times New Roman"/>
        </w:rPr>
        <w:t>In a broader sense, improving the entire security system of the Republic of Serbia is a prerequisite for the successful implementation of the Strategy.</w:t>
      </w:r>
    </w:p>
    <w:p w14:paraId="3EFBCB5A" w14:textId="77777777" w:rsidR="00A9279D" w:rsidRDefault="00A9279D" w:rsidP="008810B7">
      <w:pPr>
        <w:spacing w:after="0" w:line="240" w:lineRule="auto"/>
        <w:jc w:val="both"/>
        <w:rPr>
          <w:rFonts w:ascii="Times New Roman" w:hAnsi="Times New Roman"/>
        </w:rPr>
      </w:pPr>
    </w:p>
    <w:p w14:paraId="7682D533" w14:textId="2DA21B3D" w:rsidR="00AA413D" w:rsidRPr="002851AE" w:rsidRDefault="00AA413D" w:rsidP="008810B7">
      <w:pPr>
        <w:spacing w:after="0" w:line="240" w:lineRule="auto"/>
        <w:jc w:val="both"/>
        <w:rPr>
          <w:rFonts w:ascii="Times New Roman" w:hAnsi="Times New Roman"/>
        </w:rPr>
      </w:pPr>
      <w:r w:rsidRPr="00422CCE">
        <w:rPr>
          <w:rFonts w:ascii="Times New Roman" w:hAnsi="Times New Roman"/>
        </w:rPr>
        <w:t xml:space="preserve">In addition to the regulatory and legal framework that prevents the development, production, acquisition, trade and use of weapons of mass destruction, it is important to establish coordination mechanisms that will further strengthen monitoring and control measures </w:t>
      </w:r>
      <w:r w:rsidRPr="000018AB">
        <w:rPr>
          <w:rFonts w:ascii="Times New Roman" w:hAnsi="Times New Roman"/>
          <w:b/>
          <w:bCs/>
        </w:rPr>
        <w:t xml:space="preserve">. </w:t>
      </w:r>
      <w:r w:rsidR="00501088">
        <w:rPr>
          <w:rFonts w:ascii="Times New Roman" w:hAnsi="Times New Roman"/>
        </w:rPr>
        <w:t>Through organizing citizen education, cooperation between the economy, the academic community, the civil and non-governmental sectors, it is necessary to raise the level of awareness of the danger of the proliferation of weapons of mass destruction.</w:t>
      </w:r>
    </w:p>
    <w:p w14:paraId="4913CA88" w14:textId="77777777" w:rsidR="00A9279D" w:rsidRDefault="00A9279D" w:rsidP="008810B7">
      <w:pPr>
        <w:spacing w:after="0" w:line="240" w:lineRule="auto"/>
        <w:jc w:val="both"/>
        <w:rPr>
          <w:rFonts w:ascii="Times New Roman" w:eastAsia="Calibri" w:hAnsi="Times New Roman" w:cs="Times New Roman"/>
          <w:bCs/>
          <w:kern w:val="0"/>
        </w:rPr>
      </w:pPr>
    </w:p>
    <w:p w14:paraId="143A074E" w14:textId="71D9BC25" w:rsidR="00AA413D" w:rsidRDefault="00AA413D" w:rsidP="008810B7">
      <w:pPr>
        <w:spacing w:after="0" w:line="240" w:lineRule="auto"/>
        <w:jc w:val="both"/>
        <w:rPr>
          <w:rFonts w:ascii="Times New Roman" w:eastAsia="Calibri" w:hAnsi="Times New Roman" w:cs="Times New Roman"/>
          <w:bCs/>
          <w:kern w:val="0"/>
          <w:lang w:val="sr-Cyrl-RS"/>
        </w:rPr>
      </w:pPr>
      <w:r w:rsidRPr="00C7667D">
        <w:rPr>
          <w:rFonts w:ascii="Times New Roman" w:eastAsia="Calibri" w:hAnsi="Times New Roman" w:cs="Times New Roman"/>
          <w:bCs/>
          <w:kern w:val="0"/>
        </w:rPr>
        <w:t xml:space="preserve">In order to effectively and timely achieve the set goals in the field of combating the proliferation of weapons of mass destruction , </w:t>
      </w:r>
      <w:r w:rsidR="002C2CDF">
        <w:rPr>
          <w:rFonts w:ascii="Times New Roman" w:eastAsia="Calibri" w:hAnsi="Times New Roman" w:cs="Times New Roman"/>
          <w:bCs/>
          <w:kern w:val="0"/>
          <w:lang w:val="sr-Cyrl-RS"/>
        </w:rPr>
        <w:t xml:space="preserve">in </w:t>
      </w:r>
      <w:r w:rsidR="002C2CDF">
        <w:rPr>
          <w:rFonts w:ascii="Times New Roman" w:eastAsia="Calibri" w:hAnsi="Times New Roman" w:cs="Times New Roman"/>
          <w:bCs/>
          <w:kern w:val="0"/>
        </w:rPr>
        <w:t xml:space="preserve">the period 2021-2025 </w:t>
      </w:r>
      <w:r w:rsidR="002C2CDF">
        <w:rPr>
          <w:rFonts w:ascii="Times New Roman" w:eastAsia="Calibri" w:hAnsi="Times New Roman" w:cs="Times New Roman"/>
          <w:bCs/>
          <w:kern w:val="0"/>
          <w:lang w:val="sr-Cyrl-RS"/>
        </w:rPr>
        <w:t xml:space="preserve">, </w:t>
      </w:r>
      <w:r w:rsidR="00D83882">
        <w:rPr>
          <w:rFonts w:ascii="Times New Roman" w:eastAsia="Calibri" w:hAnsi="Times New Roman" w:cs="Times New Roman"/>
          <w:bCs/>
          <w:kern w:val="0"/>
          <w:lang w:val="sr-Cyrl-RS"/>
        </w:rPr>
        <w:t xml:space="preserve">the following </w:t>
      </w:r>
      <w:r w:rsidRPr="00C7667D">
        <w:rPr>
          <w:rFonts w:ascii="Times New Roman" w:eastAsia="Calibri" w:hAnsi="Times New Roman" w:cs="Times New Roman"/>
          <w:bCs/>
          <w:kern w:val="0"/>
        </w:rPr>
        <w:t xml:space="preserve">measures are planned to be implemented </w:t>
      </w:r>
      <w:r w:rsidR="008673AB">
        <w:rPr>
          <w:rFonts w:ascii="Times New Roman" w:eastAsia="Calibri" w:hAnsi="Times New Roman" w:cs="Times New Roman"/>
          <w:bCs/>
          <w:kern w:val="0"/>
          <w:lang w:val="sr-Cyrl-RS"/>
        </w:rPr>
        <w:t>:</w:t>
      </w:r>
    </w:p>
    <w:p w14:paraId="1E7C4F7F" w14:textId="77777777" w:rsidR="00A9279D" w:rsidRDefault="00A9279D" w:rsidP="008810B7">
      <w:pPr>
        <w:spacing w:after="0" w:line="240" w:lineRule="auto"/>
        <w:jc w:val="both"/>
        <w:rPr>
          <w:rFonts w:ascii="Times New Roman" w:eastAsia="Calibri" w:hAnsi="Times New Roman" w:cs="Times New Roman"/>
          <w:bCs/>
          <w:kern w:val="0"/>
          <w:lang w:val="sr-Cyrl-RS"/>
        </w:rPr>
      </w:pPr>
    </w:p>
    <w:p w14:paraId="24F942FC" w14:textId="2AABDE4F" w:rsidR="00C120DB" w:rsidRPr="00C120DB" w:rsidRDefault="00C82FC2" w:rsidP="008810B7">
      <w:pPr>
        <w:spacing w:after="0" w:line="240" w:lineRule="auto"/>
        <w:jc w:val="both"/>
        <w:rPr>
          <w:rFonts w:ascii="Times New Roman" w:eastAsia="Calibri" w:hAnsi="Times New Roman" w:cs="Times New Roman"/>
          <w:bCs/>
          <w:kern w:val="0"/>
          <w:lang w:val="sr-Cyrl-RS"/>
        </w:rPr>
      </w:pPr>
      <w:r>
        <w:rPr>
          <w:rFonts w:ascii="Times New Roman" w:eastAsia="Calibri" w:hAnsi="Times New Roman" w:cs="Times New Roman"/>
          <w:bCs/>
          <w:kern w:val="0"/>
          <w:lang w:val="sr-Cyrl-RS"/>
        </w:rPr>
        <w:t xml:space="preserve">The following are selective measures, viewed from the perspective of their position and importance for the </w:t>
      </w:r>
      <w:r w:rsidR="00464B83">
        <w:rPr>
          <w:rFonts w:ascii="Times New Roman" w:eastAsia="Calibri" w:hAnsi="Times New Roman" w:cs="Times New Roman"/>
          <w:bCs/>
          <w:kern w:val="0"/>
          <w:lang w:val="sr-Cyrl-RS"/>
        </w:rPr>
        <w:t>obliged entity</w:t>
      </w:r>
      <w:r>
        <w:rPr>
          <w:rFonts w:ascii="Times New Roman" w:eastAsia="Calibri" w:hAnsi="Times New Roman" w:cs="Times New Roman"/>
          <w:bCs/>
          <w:kern w:val="0"/>
          <w:lang w:val="sr-Cyrl-RS"/>
        </w:rPr>
        <w:t xml:space="preserve"> under the </w:t>
      </w:r>
      <w:r w:rsidR="00464B83">
        <w:rPr>
          <w:rFonts w:ascii="Times New Roman" w:eastAsia="Calibri" w:hAnsi="Times New Roman" w:cs="Times New Roman"/>
          <w:bCs/>
          <w:kern w:val="0"/>
          <w:lang w:val="sr-Cyrl-RS"/>
        </w:rPr>
        <w:t>AML/CFT LAW</w:t>
      </w:r>
      <w:r>
        <w:rPr>
          <w:rFonts w:ascii="Times New Roman" w:eastAsia="Calibri" w:hAnsi="Times New Roman" w:cs="Times New Roman"/>
          <w:bCs/>
          <w:kern w:val="0"/>
          <w:lang w:val="sr-Cyrl-RS"/>
        </w:rPr>
        <w:t>, without going into measures from the aspect of technical and professional areas related to weapons of mass destruction and the related engagement of specialized institutions and competent state bodies:</w:t>
      </w:r>
    </w:p>
    <w:p w14:paraId="525F1FC1" w14:textId="03E9BFAD" w:rsidR="00A515C8" w:rsidRPr="00855BD5" w:rsidRDefault="00A515C8" w:rsidP="008810B7">
      <w:pPr>
        <w:numPr>
          <w:ilvl w:val="0"/>
          <w:numId w:val="7"/>
        </w:numPr>
        <w:spacing w:after="0" w:line="240" w:lineRule="auto"/>
        <w:jc w:val="both"/>
        <w:rPr>
          <w:rFonts w:ascii="Times New Roman" w:eastAsia="Times New Roman" w:hAnsi="Times New Roman" w:cs="Times New Roman"/>
          <w:kern w:val="0"/>
          <w:lang w:val="en-GB" w:eastAsia="en-GB"/>
        </w:rPr>
      </w:pPr>
      <w:r w:rsidRPr="00855BD5">
        <w:rPr>
          <w:rFonts w:ascii="Times New Roman" w:eastAsia="Times New Roman" w:hAnsi="Times New Roman" w:cs="Times New Roman"/>
          <w:kern w:val="0"/>
          <w:lang w:val="en-GB" w:eastAsia="en-GB"/>
        </w:rPr>
        <w:t xml:space="preserve">improving the coordination of relevant institutions for combating the proliferation of weapons of mass destruction through strengthening the policy of non-proliferation of weapons of mass destruction </w:t>
      </w:r>
      <w:r w:rsidR="00153A6A">
        <w:rPr>
          <w:rFonts w:ascii="Times New Roman" w:eastAsia="Times New Roman" w:hAnsi="Times New Roman" w:cs="Times New Roman"/>
          <w:kern w:val="0"/>
          <w:lang w:val="sr-Cyrl-RS" w:eastAsia="en-GB"/>
        </w:rPr>
        <w:t xml:space="preserve">and </w:t>
      </w:r>
      <w:r w:rsidR="009F4E64">
        <w:rPr>
          <w:rFonts w:ascii="Times New Roman" w:eastAsia="Times New Roman" w:hAnsi="Times New Roman" w:cs="Times New Roman"/>
          <w:kern w:val="0"/>
          <w:lang w:val="en-GB" w:eastAsia="en-GB"/>
        </w:rPr>
        <w:t>the means of their transfer</w:t>
      </w:r>
    </w:p>
    <w:p w14:paraId="2651FFAA" w14:textId="3AF4250B" w:rsidR="00A515C8" w:rsidRPr="00855BD5" w:rsidRDefault="00A515C8" w:rsidP="008810B7">
      <w:pPr>
        <w:numPr>
          <w:ilvl w:val="0"/>
          <w:numId w:val="7"/>
        </w:numPr>
        <w:spacing w:after="0" w:line="240" w:lineRule="auto"/>
        <w:jc w:val="both"/>
        <w:rPr>
          <w:rFonts w:ascii="Times New Roman" w:eastAsia="Times New Roman" w:hAnsi="Times New Roman" w:cs="Times New Roman"/>
          <w:kern w:val="0"/>
          <w:lang w:val="en-GB" w:eastAsia="en-GB"/>
        </w:rPr>
      </w:pPr>
      <w:r w:rsidRPr="00855BD5">
        <w:rPr>
          <w:rFonts w:ascii="Times New Roman" w:eastAsia="Times New Roman" w:hAnsi="Times New Roman" w:cs="Times New Roman"/>
          <w:kern w:val="0"/>
          <w:lang w:val="en-GB" w:eastAsia="en-GB"/>
        </w:rPr>
        <w:t>implementation of national laws and regulations in this area</w:t>
      </w:r>
    </w:p>
    <w:p w14:paraId="32C9DA5A" w14:textId="39EC7E66" w:rsidR="00A515C8" w:rsidRPr="00855BD5" w:rsidRDefault="00A515C8" w:rsidP="008810B7">
      <w:pPr>
        <w:numPr>
          <w:ilvl w:val="0"/>
          <w:numId w:val="7"/>
        </w:numPr>
        <w:spacing w:after="0" w:line="240" w:lineRule="auto"/>
        <w:jc w:val="both"/>
        <w:rPr>
          <w:rFonts w:ascii="Times New Roman" w:eastAsia="Times New Roman" w:hAnsi="Times New Roman" w:cs="Times New Roman"/>
          <w:kern w:val="0"/>
          <w:lang w:val="en-GB" w:eastAsia="en-GB"/>
        </w:rPr>
      </w:pPr>
      <w:r w:rsidRPr="00855BD5">
        <w:rPr>
          <w:rFonts w:ascii="Times New Roman" w:eastAsia="Times New Roman" w:hAnsi="Times New Roman" w:cs="Times New Roman"/>
          <w:kern w:val="0"/>
          <w:lang w:val="en-GB" w:eastAsia="en-GB"/>
        </w:rPr>
        <w:t>further harmonization of national legislation with UN and EU standards (establishment of national checklists and their regular harmonization with UN and EU lists)</w:t>
      </w:r>
    </w:p>
    <w:p w14:paraId="04CA6E03" w14:textId="728AA689" w:rsidR="00A515C8" w:rsidRPr="00855BD5" w:rsidRDefault="00A515C8" w:rsidP="008810B7">
      <w:pPr>
        <w:numPr>
          <w:ilvl w:val="0"/>
          <w:numId w:val="7"/>
        </w:numPr>
        <w:spacing w:after="0" w:line="240" w:lineRule="auto"/>
        <w:jc w:val="both"/>
        <w:rPr>
          <w:rFonts w:ascii="Times New Roman" w:eastAsia="Times New Roman" w:hAnsi="Times New Roman" w:cs="Times New Roman"/>
          <w:kern w:val="0"/>
          <w:lang w:val="en-GB" w:eastAsia="en-GB"/>
        </w:rPr>
      </w:pPr>
      <w:r w:rsidRPr="00855BD5">
        <w:rPr>
          <w:rFonts w:ascii="Times New Roman" w:eastAsia="Times New Roman" w:hAnsi="Times New Roman" w:cs="Times New Roman"/>
          <w:kern w:val="0"/>
          <w:lang w:val="en-GB" w:eastAsia="en-GB"/>
        </w:rPr>
        <w:t xml:space="preserve">analysis and identification of potential risks and threats related to weapons of mass </w:t>
      </w:r>
      <w:r w:rsidR="00A219CF">
        <w:rPr>
          <w:rFonts w:ascii="Times New Roman" w:eastAsia="Times New Roman" w:hAnsi="Times New Roman" w:cs="Times New Roman"/>
          <w:kern w:val="0"/>
          <w:lang w:val="sr-Cyrl-RS" w:eastAsia="en-GB"/>
        </w:rPr>
        <w:t xml:space="preserve">destruction </w:t>
      </w:r>
      <w:r w:rsidR="00337C07">
        <w:rPr>
          <w:rFonts w:ascii="Times New Roman" w:eastAsia="Times New Roman" w:hAnsi="Times New Roman" w:cs="Times New Roman"/>
          <w:kern w:val="0"/>
          <w:lang w:val="en-GB" w:eastAsia="en-GB"/>
        </w:rPr>
        <w:t xml:space="preserve">(definition of </w:t>
      </w:r>
      <w:r w:rsidRPr="00855BD5">
        <w:rPr>
          <w:rFonts w:ascii="Times New Roman" w:eastAsia="Times New Roman" w:hAnsi="Times New Roman" w:cs="Times New Roman"/>
          <w:kern w:val="0"/>
          <w:lang w:eastAsia="en-GB"/>
        </w:rPr>
        <w:t xml:space="preserve">radiological, </w:t>
      </w:r>
      <w:r w:rsidRPr="00855BD5">
        <w:rPr>
          <w:rFonts w:ascii="Times New Roman" w:eastAsia="Times New Roman" w:hAnsi="Times New Roman" w:cs="Times New Roman"/>
          <w:kern w:val="0"/>
          <w:lang w:val="en-GB" w:eastAsia="en-GB"/>
        </w:rPr>
        <w:t>nuclear, chemical and biological safety and security within the framework of national legislation, in accordance with the assessment of current security challenges, risks and threats)</w:t>
      </w:r>
    </w:p>
    <w:p w14:paraId="64EB2F39" w14:textId="4DE8F6AA" w:rsidR="00A515C8" w:rsidRPr="00855BD5" w:rsidRDefault="00A515C8" w:rsidP="008810B7">
      <w:pPr>
        <w:numPr>
          <w:ilvl w:val="0"/>
          <w:numId w:val="7"/>
        </w:numPr>
        <w:spacing w:after="0" w:line="240" w:lineRule="auto"/>
        <w:jc w:val="both"/>
        <w:rPr>
          <w:rFonts w:ascii="Times New Roman" w:eastAsia="Times New Roman" w:hAnsi="Times New Roman" w:cs="Times New Roman"/>
          <w:kern w:val="0"/>
          <w:lang w:val="en-GB" w:eastAsia="en-GB"/>
        </w:rPr>
      </w:pPr>
      <w:r w:rsidRPr="00855BD5">
        <w:rPr>
          <w:rFonts w:ascii="Times New Roman" w:eastAsia="Times New Roman" w:hAnsi="Times New Roman" w:cs="Times New Roman"/>
          <w:kern w:val="0"/>
          <w:lang w:val="en-GB" w:eastAsia="en-GB"/>
        </w:rPr>
        <w:t xml:space="preserve">strengthening the capacity for the collection, exchange and analysis of intelligence information needed to detect, identify and monitor the risks posed by WMD and WMD-related dual-use goods (development of internal control </w:t>
      </w:r>
      <w:r w:rsidRPr="00855BD5">
        <w:rPr>
          <w:rFonts w:ascii="Times New Roman" w:eastAsia="Times New Roman" w:hAnsi="Times New Roman" w:cs="Times New Roman"/>
          <w:kern w:val="0"/>
          <w:lang w:eastAsia="en-GB"/>
        </w:rPr>
        <w:t xml:space="preserve">of radiological, </w:t>
      </w:r>
      <w:r w:rsidRPr="00855BD5">
        <w:rPr>
          <w:rFonts w:ascii="Times New Roman" w:eastAsia="Times New Roman" w:hAnsi="Times New Roman" w:cs="Times New Roman"/>
          <w:kern w:val="0"/>
          <w:lang w:val="en-GB" w:eastAsia="en-GB"/>
        </w:rPr>
        <w:t>nuclear, chemical and biological weapons and their means of delivery with the aim of establishing appropriate technical and administrative capacities, resources and regulatory structure)</w:t>
      </w:r>
    </w:p>
    <w:p w14:paraId="0E310680" w14:textId="1ABC612D" w:rsidR="00A515C8" w:rsidRPr="00855BD5" w:rsidRDefault="00A515C8" w:rsidP="008810B7">
      <w:pPr>
        <w:numPr>
          <w:ilvl w:val="0"/>
          <w:numId w:val="7"/>
        </w:numPr>
        <w:spacing w:after="0" w:line="240" w:lineRule="auto"/>
        <w:jc w:val="both"/>
        <w:rPr>
          <w:rFonts w:ascii="Times New Roman" w:eastAsia="Times New Roman" w:hAnsi="Times New Roman" w:cs="Times New Roman"/>
          <w:kern w:val="0"/>
          <w:lang w:val="en-GB" w:eastAsia="en-GB"/>
        </w:rPr>
      </w:pPr>
      <w:r w:rsidRPr="00855BD5">
        <w:rPr>
          <w:rFonts w:ascii="Times New Roman" w:eastAsia="Times New Roman" w:hAnsi="Times New Roman" w:cs="Times New Roman"/>
          <w:kern w:val="0"/>
          <w:lang w:val="en-GB" w:eastAsia="en-GB"/>
        </w:rPr>
        <w:t>organizing education of citizens and legal entities on methods of prevention and the consequences that WMD can lead to</w:t>
      </w:r>
    </w:p>
    <w:p w14:paraId="09D314ED" w14:textId="604060E4" w:rsidR="00A515C8" w:rsidRPr="00855BD5" w:rsidRDefault="00A515C8" w:rsidP="008810B7">
      <w:pPr>
        <w:numPr>
          <w:ilvl w:val="0"/>
          <w:numId w:val="7"/>
        </w:numPr>
        <w:spacing w:after="0" w:line="240" w:lineRule="auto"/>
        <w:jc w:val="both"/>
        <w:rPr>
          <w:rFonts w:ascii="Times New Roman" w:eastAsia="Times New Roman" w:hAnsi="Times New Roman" w:cs="Times New Roman"/>
          <w:kern w:val="0"/>
          <w:lang w:val="en-GB" w:eastAsia="en-GB"/>
        </w:rPr>
      </w:pPr>
      <w:r w:rsidRPr="00855BD5">
        <w:rPr>
          <w:rFonts w:ascii="Times New Roman" w:eastAsia="Times New Roman" w:hAnsi="Times New Roman" w:cs="Times New Roman"/>
          <w:kern w:val="0"/>
          <w:lang w:val="en-GB" w:eastAsia="en-GB"/>
        </w:rPr>
        <w:t>exchange of knowledge by organizing expert and scientific meetings related to protection against WMD</w:t>
      </w:r>
    </w:p>
    <w:p w14:paraId="01D672F6" w14:textId="17B5D3F8" w:rsidR="00A515C8" w:rsidRPr="00855BD5" w:rsidRDefault="00A515C8" w:rsidP="008810B7">
      <w:pPr>
        <w:numPr>
          <w:ilvl w:val="0"/>
          <w:numId w:val="7"/>
        </w:numPr>
        <w:spacing w:after="0" w:line="240" w:lineRule="auto"/>
        <w:jc w:val="both"/>
        <w:rPr>
          <w:rFonts w:ascii="Times New Roman" w:eastAsia="Times New Roman" w:hAnsi="Times New Roman" w:cs="Times New Roman"/>
          <w:kern w:val="0"/>
          <w:lang w:val="en-GB" w:eastAsia="en-GB"/>
        </w:rPr>
      </w:pPr>
      <w:r w:rsidRPr="00855BD5">
        <w:rPr>
          <w:rFonts w:ascii="Times New Roman" w:eastAsia="Times New Roman" w:hAnsi="Times New Roman" w:cs="Times New Roman"/>
          <w:kern w:val="0"/>
          <w:lang w:val="en-GB" w:eastAsia="en-GB"/>
        </w:rPr>
        <w:t>cooperation between industry, academia, the non-governmental sector and raising awareness among the wider interested public regarding protection against WMD</w:t>
      </w:r>
    </w:p>
    <w:p w14:paraId="1B04F6F3" w14:textId="1480BBF7" w:rsidR="00A515C8" w:rsidRPr="00855BD5" w:rsidRDefault="00A515C8" w:rsidP="008810B7">
      <w:pPr>
        <w:numPr>
          <w:ilvl w:val="0"/>
          <w:numId w:val="7"/>
        </w:numPr>
        <w:spacing w:after="0" w:line="240" w:lineRule="auto"/>
        <w:jc w:val="both"/>
        <w:rPr>
          <w:rFonts w:ascii="Times New Roman" w:eastAsia="Times New Roman" w:hAnsi="Times New Roman" w:cs="Times New Roman"/>
          <w:kern w:val="0"/>
          <w:lang w:val="en-GB" w:eastAsia="en-GB"/>
        </w:rPr>
      </w:pPr>
      <w:r w:rsidRPr="00855BD5">
        <w:rPr>
          <w:rFonts w:ascii="Times New Roman" w:eastAsia="Times New Roman" w:hAnsi="Times New Roman" w:cs="Times New Roman"/>
          <w:kern w:val="0"/>
          <w:lang w:val="en-GB" w:eastAsia="en-GB"/>
        </w:rPr>
        <w:t>further strengthening the capacity of competent state administration bodies in order to improve crisis management (taking preventive measures that are assessed to be useful at the national level)</w:t>
      </w:r>
    </w:p>
    <w:p w14:paraId="288288DF" w14:textId="6C9C68CC" w:rsidR="00A515C8" w:rsidRPr="00855BD5" w:rsidRDefault="00A515C8" w:rsidP="008810B7">
      <w:pPr>
        <w:numPr>
          <w:ilvl w:val="0"/>
          <w:numId w:val="7"/>
        </w:numPr>
        <w:spacing w:after="0" w:line="240" w:lineRule="auto"/>
        <w:jc w:val="both"/>
        <w:rPr>
          <w:rFonts w:ascii="Times New Roman" w:eastAsia="Times New Roman" w:hAnsi="Times New Roman" w:cs="Times New Roman"/>
          <w:kern w:val="0"/>
          <w:lang w:val="en-GB" w:eastAsia="en-GB"/>
        </w:rPr>
      </w:pPr>
      <w:r w:rsidRPr="00855BD5">
        <w:rPr>
          <w:rFonts w:ascii="Times New Roman" w:eastAsia="Times New Roman" w:hAnsi="Times New Roman" w:cs="Times New Roman"/>
          <w:kern w:val="0"/>
          <w:lang w:val="en-GB" w:eastAsia="en-GB"/>
        </w:rPr>
        <w:t>improving risk assessment mechanisms (development and application of scientific models and data analysis approaches with the aim of assessing security risks and establishing criteria for preventive action)</w:t>
      </w:r>
    </w:p>
    <w:p w14:paraId="32C98D28" w14:textId="68C454EF" w:rsidR="00A515C8" w:rsidRPr="00855BD5" w:rsidRDefault="00A515C8" w:rsidP="008810B7">
      <w:pPr>
        <w:numPr>
          <w:ilvl w:val="0"/>
          <w:numId w:val="7"/>
        </w:numPr>
        <w:spacing w:after="0" w:line="240" w:lineRule="auto"/>
        <w:jc w:val="both"/>
        <w:rPr>
          <w:rFonts w:ascii="Times New Roman" w:eastAsia="Times New Roman" w:hAnsi="Times New Roman" w:cs="Times New Roman"/>
          <w:kern w:val="0"/>
          <w:lang w:val="en-GB" w:eastAsia="en-GB"/>
        </w:rPr>
      </w:pPr>
      <w:r w:rsidRPr="00855BD5">
        <w:rPr>
          <w:rFonts w:ascii="Times New Roman" w:eastAsia="Times New Roman" w:hAnsi="Times New Roman" w:cs="Times New Roman"/>
          <w:kern w:val="0"/>
          <w:lang w:val="en-GB" w:eastAsia="en-GB"/>
        </w:rPr>
        <w:t xml:space="preserve">defining procedures for protecting the population from the consequences caused by the use of weapons of </w:t>
      </w:r>
      <w:r w:rsidR="00337C07">
        <w:rPr>
          <w:rFonts w:ascii="Times New Roman" w:eastAsia="Times New Roman" w:hAnsi="Times New Roman" w:cs="Times New Roman"/>
          <w:kern w:val="0"/>
          <w:lang w:val="en-GB" w:eastAsia="en-GB"/>
        </w:rPr>
        <w:t xml:space="preserve">mass </w:t>
      </w:r>
      <w:r w:rsidR="00EE7DC7">
        <w:rPr>
          <w:rFonts w:ascii="Times New Roman" w:eastAsia="Times New Roman" w:hAnsi="Times New Roman" w:cs="Times New Roman"/>
          <w:kern w:val="0"/>
          <w:lang w:val="sr-Cyrl-RS" w:eastAsia="en-GB"/>
        </w:rPr>
        <w:t>destruction</w:t>
      </w:r>
    </w:p>
    <w:p w14:paraId="1D173E4A" w14:textId="461CA39C" w:rsidR="00A515C8" w:rsidRPr="00855BD5" w:rsidRDefault="00A515C8" w:rsidP="008810B7">
      <w:pPr>
        <w:numPr>
          <w:ilvl w:val="0"/>
          <w:numId w:val="7"/>
        </w:numPr>
        <w:spacing w:after="0" w:line="240" w:lineRule="auto"/>
        <w:jc w:val="both"/>
        <w:rPr>
          <w:rFonts w:ascii="Times New Roman" w:eastAsia="Times New Roman" w:hAnsi="Times New Roman" w:cs="Times New Roman"/>
          <w:kern w:val="0"/>
          <w:lang w:val="en-GB" w:eastAsia="en-GB"/>
        </w:rPr>
      </w:pPr>
      <w:r w:rsidRPr="00855BD5">
        <w:rPr>
          <w:rFonts w:ascii="Times New Roman" w:eastAsia="Times New Roman" w:hAnsi="Times New Roman" w:cs="Times New Roman"/>
          <w:kern w:val="0"/>
          <w:lang w:val="en-GB" w:eastAsia="en-GB"/>
        </w:rPr>
        <w:t>identifying and prosecuting perpetrators of acts related to the proliferation of weapons of mass destruction (discovering and prosecuting perpetrators of criminal acts related to the unauthorized proliferation, i.e. the unauthorized development and possession of WMD)</w:t>
      </w:r>
    </w:p>
    <w:p w14:paraId="0EC1592F" w14:textId="5BF76B9B" w:rsidR="00A515C8" w:rsidRPr="00855BD5" w:rsidRDefault="00150EF8" w:rsidP="008810B7">
      <w:pPr>
        <w:numPr>
          <w:ilvl w:val="0"/>
          <w:numId w:val="7"/>
        </w:numPr>
        <w:spacing w:after="0" w:line="240" w:lineRule="auto"/>
        <w:jc w:val="both"/>
        <w:rPr>
          <w:rFonts w:ascii="Times New Roman" w:eastAsia="Times New Roman" w:hAnsi="Times New Roman" w:cs="Times New Roman"/>
          <w:kern w:val="0"/>
          <w:lang w:val="en-GB" w:eastAsia="en-GB"/>
        </w:rPr>
      </w:pPr>
      <w:r w:rsidRPr="00855BD5">
        <w:rPr>
          <w:rFonts w:ascii="Times New Roman" w:eastAsia="Times New Roman" w:hAnsi="Times New Roman" w:cs="Times New Roman"/>
          <w:kern w:val="0"/>
          <w:lang w:val="sr-Cyrl-RS" w:eastAsia="en-GB"/>
        </w:rPr>
        <w:t xml:space="preserve">standardization </w:t>
      </w:r>
      <w:r w:rsidR="00A515C8" w:rsidRPr="00855BD5">
        <w:rPr>
          <w:rFonts w:ascii="Times New Roman" w:eastAsia="Times New Roman" w:hAnsi="Times New Roman" w:cs="Times New Roman"/>
          <w:kern w:val="0"/>
          <w:lang w:val="en-GB" w:eastAsia="en-GB"/>
        </w:rPr>
        <w:t xml:space="preserve">of bodies for coordinating the activities of competent state authorities in the event of a specific threat from weapons of </w:t>
      </w:r>
      <w:r w:rsidR="00337C07">
        <w:rPr>
          <w:rFonts w:ascii="Times New Roman" w:eastAsia="Times New Roman" w:hAnsi="Times New Roman" w:cs="Times New Roman"/>
          <w:kern w:val="0"/>
          <w:lang w:val="en-GB" w:eastAsia="en-GB"/>
        </w:rPr>
        <w:t xml:space="preserve">mass </w:t>
      </w:r>
      <w:r w:rsidR="00A219CF">
        <w:rPr>
          <w:rFonts w:ascii="Times New Roman" w:eastAsia="Times New Roman" w:hAnsi="Times New Roman" w:cs="Times New Roman"/>
          <w:kern w:val="0"/>
          <w:lang w:val="sr-Cyrl-RS" w:eastAsia="en-GB"/>
        </w:rPr>
        <w:t>destruction</w:t>
      </w:r>
    </w:p>
    <w:p w14:paraId="2A87289B" w14:textId="25E2FD31" w:rsidR="00A515C8" w:rsidRPr="00855BD5" w:rsidRDefault="00A515C8" w:rsidP="008810B7">
      <w:pPr>
        <w:numPr>
          <w:ilvl w:val="0"/>
          <w:numId w:val="7"/>
        </w:numPr>
        <w:spacing w:after="0" w:line="240" w:lineRule="auto"/>
        <w:jc w:val="both"/>
        <w:rPr>
          <w:rFonts w:ascii="Times New Roman" w:eastAsia="Times New Roman" w:hAnsi="Times New Roman" w:cs="Times New Roman"/>
          <w:kern w:val="0"/>
          <w:lang w:val="en-GB" w:eastAsia="en-GB"/>
        </w:rPr>
      </w:pPr>
      <w:r w:rsidRPr="00855BD5">
        <w:rPr>
          <w:rFonts w:ascii="Times New Roman" w:eastAsia="Times New Roman" w:hAnsi="Times New Roman" w:cs="Times New Roman"/>
          <w:kern w:val="0"/>
          <w:lang w:val="en-GB" w:eastAsia="en-GB"/>
        </w:rPr>
        <w:t>strengthening international cooperation in preventing the proliferation of weapons of mass destruction (establishing closer cooperation between countries, primarily regional cooperation)</w:t>
      </w:r>
    </w:p>
    <w:p w14:paraId="1E2D958E" w14:textId="14D23634" w:rsidR="00A515C8" w:rsidRPr="00855BD5" w:rsidRDefault="00A515C8" w:rsidP="008810B7">
      <w:pPr>
        <w:numPr>
          <w:ilvl w:val="0"/>
          <w:numId w:val="7"/>
        </w:numPr>
        <w:spacing w:after="0" w:line="240" w:lineRule="auto"/>
        <w:jc w:val="both"/>
        <w:rPr>
          <w:rFonts w:ascii="Times New Roman" w:eastAsia="Times New Roman" w:hAnsi="Times New Roman" w:cs="Times New Roman"/>
          <w:kern w:val="0"/>
          <w:lang w:val="en-GB" w:eastAsia="en-GB"/>
        </w:rPr>
      </w:pPr>
      <w:r w:rsidRPr="00855BD5">
        <w:rPr>
          <w:rFonts w:ascii="Times New Roman" w:eastAsia="Times New Roman" w:hAnsi="Times New Roman" w:cs="Times New Roman"/>
          <w:kern w:val="0"/>
          <w:lang w:val="en-GB" w:eastAsia="en-GB"/>
        </w:rPr>
        <w:t xml:space="preserve">Accession to new and further improvement of the implementation of international treaties and conventions to which the </w:t>
      </w:r>
      <w:r w:rsidRPr="00855BD5">
        <w:rPr>
          <w:rFonts w:ascii="Times New Roman" w:eastAsia="Times New Roman" w:hAnsi="Times New Roman" w:cs="Times New Roman"/>
          <w:kern w:val="0"/>
          <w:lang w:eastAsia="en-GB"/>
        </w:rPr>
        <w:t xml:space="preserve">Republic of </w:t>
      </w:r>
      <w:r w:rsidR="009F4E64">
        <w:rPr>
          <w:rFonts w:ascii="Times New Roman" w:eastAsia="Times New Roman" w:hAnsi="Times New Roman" w:cs="Times New Roman"/>
          <w:kern w:val="0"/>
          <w:lang w:val="en-GB" w:eastAsia="en-GB"/>
        </w:rPr>
        <w:t>Serbia is a signatory</w:t>
      </w:r>
    </w:p>
    <w:p w14:paraId="55CF3ADB" w14:textId="61251739" w:rsidR="00A515C8" w:rsidRPr="00855BD5" w:rsidRDefault="00A515C8" w:rsidP="008810B7">
      <w:pPr>
        <w:numPr>
          <w:ilvl w:val="0"/>
          <w:numId w:val="7"/>
        </w:numPr>
        <w:spacing w:after="0" w:line="240" w:lineRule="auto"/>
        <w:jc w:val="both"/>
        <w:rPr>
          <w:rFonts w:ascii="Times New Roman" w:eastAsia="Times New Roman" w:hAnsi="Times New Roman" w:cs="Times New Roman"/>
          <w:kern w:val="0"/>
          <w:lang w:val="en-GB" w:eastAsia="en-GB"/>
        </w:rPr>
      </w:pPr>
      <w:r w:rsidRPr="00855BD5">
        <w:rPr>
          <w:rFonts w:ascii="Times New Roman" w:eastAsia="Times New Roman" w:hAnsi="Times New Roman" w:cs="Times New Roman"/>
          <w:kern w:val="0"/>
          <w:lang w:val="en-GB" w:eastAsia="en-GB"/>
        </w:rPr>
        <w:t>creating conditions for the Republic of Serbia to join multilateral regimes for the control of strategic goods</w:t>
      </w:r>
    </w:p>
    <w:p w14:paraId="0A11CE56" w14:textId="0902AC7A" w:rsidR="00A515C8" w:rsidRPr="00855BD5" w:rsidRDefault="00A515C8" w:rsidP="008810B7">
      <w:pPr>
        <w:numPr>
          <w:ilvl w:val="0"/>
          <w:numId w:val="7"/>
        </w:numPr>
        <w:spacing w:after="0" w:line="240" w:lineRule="auto"/>
        <w:jc w:val="both"/>
        <w:rPr>
          <w:rFonts w:ascii="Times New Roman" w:eastAsia="Times New Roman" w:hAnsi="Times New Roman" w:cs="Times New Roman"/>
          <w:kern w:val="0"/>
          <w:lang w:val="en-GB" w:eastAsia="en-GB"/>
        </w:rPr>
      </w:pPr>
      <w:r w:rsidRPr="00855BD5">
        <w:rPr>
          <w:rFonts w:ascii="Times New Roman" w:eastAsia="Times New Roman" w:hAnsi="Times New Roman" w:cs="Times New Roman"/>
          <w:kern w:val="0"/>
          <w:lang w:val="en-GB" w:eastAsia="en-GB"/>
        </w:rPr>
        <w:t xml:space="preserve">strengthening regional security cooperation focused on eliminating threats posed by weapons of </w:t>
      </w:r>
      <w:r w:rsidR="00337C07">
        <w:rPr>
          <w:rFonts w:ascii="Times New Roman" w:eastAsia="Times New Roman" w:hAnsi="Times New Roman" w:cs="Times New Roman"/>
          <w:kern w:val="0"/>
          <w:lang w:val="en-GB" w:eastAsia="en-GB"/>
        </w:rPr>
        <w:t xml:space="preserve">mass </w:t>
      </w:r>
      <w:r w:rsidR="00A219CF">
        <w:rPr>
          <w:rFonts w:ascii="Times New Roman" w:eastAsia="Times New Roman" w:hAnsi="Times New Roman" w:cs="Times New Roman"/>
          <w:kern w:val="0"/>
          <w:lang w:val="sr-Cyrl-RS" w:eastAsia="en-GB"/>
        </w:rPr>
        <w:t>destruction</w:t>
      </w:r>
    </w:p>
    <w:p w14:paraId="6825667F" w14:textId="231637B8" w:rsidR="00A515C8" w:rsidRPr="00855BD5" w:rsidRDefault="00A515C8" w:rsidP="008810B7">
      <w:pPr>
        <w:numPr>
          <w:ilvl w:val="0"/>
          <w:numId w:val="7"/>
        </w:numPr>
        <w:spacing w:after="0" w:line="240" w:lineRule="auto"/>
        <w:jc w:val="both"/>
        <w:rPr>
          <w:rFonts w:ascii="Times New Roman" w:eastAsia="Times New Roman" w:hAnsi="Times New Roman" w:cs="Times New Roman"/>
          <w:kern w:val="0"/>
          <w:lang w:val="en-GB" w:eastAsia="en-GB"/>
        </w:rPr>
      </w:pPr>
      <w:r w:rsidRPr="00855BD5">
        <w:rPr>
          <w:rFonts w:ascii="Times New Roman" w:eastAsia="Times New Roman" w:hAnsi="Times New Roman" w:cs="Times New Roman"/>
          <w:kern w:val="0"/>
          <w:lang w:val="en-GB" w:eastAsia="en-GB"/>
        </w:rPr>
        <w:t>implementation of international restrictive measures</w:t>
      </w:r>
    </w:p>
    <w:p w14:paraId="7DDA0B3F" w14:textId="07094855" w:rsidR="00A515C8" w:rsidRPr="00855BD5" w:rsidRDefault="00A515C8" w:rsidP="008810B7">
      <w:pPr>
        <w:numPr>
          <w:ilvl w:val="0"/>
          <w:numId w:val="7"/>
        </w:numPr>
        <w:spacing w:after="0" w:line="240" w:lineRule="auto"/>
        <w:jc w:val="both"/>
        <w:rPr>
          <w:rFonts w:ascii="Times New Roman" w:eastAsia="Times New Roman" w:hAnsi="Times New Roman" w:cs="Times New Roman"/>
          <w:kern w:val="0"/>
          <w:lang w:val="en-GB" w:eastAsia="en-GB"/>
        </w:rPr>
      </w:pPr>
      <w:r w:rsidRPr="00855BD5">
        <w:rPr>
          <w:rFonts w:ascii="Times New Roman" w:eastAsia="Times New Roman" w:hAnsi="Times New Roman" w:cs="Times New Roman"/>
          <w:kern w:val="0"/>
          <w:lang w:val="en-GB" w:eastAsia="en-GB"/>
        </w:rPr>
        <w:t xml:space="preserve">participation in the activities of international organizations and initiatives in the field of preventing the proliferation of weapons of mass </w:t>
      </w:r>
      <w:r w:rsidR="00A219CF">
        <w:rPr>
          <w:rFonts w:ascii="Times New Roman" w:eastAsia="Times New Roman" w:hAnsi="Times New Roman" w:cs="Times New Roman"/>
          <w:kern w:val="0"/>
          <w:lang w:val="sr-Cyrl-RS" w:eastAsia="en-GB"/>
        </w:rPr>
        <w:t xml:space="preserve">destruction </w:t>
      </w:r>
      <w:r w:rsidR="00337C07">
        <w:rPr>
          <w:rFonts w:ascii="Times New Roman" w:eastAsia="Times New Roman" w:hAnsi="Times New Roman" w:cs="Times New Roman"/>
          <w:kern w:val="0"/>
          <w:lang w:val="en-GB" w:eastAsia="en-GB"/>
        </w:rPr>
        <w:t xml:space="preserve">(participation in various programs related to non-proliferation such as the Proliferation Security Initiative, the Global Initiative to Combat Nuclear Terrorism, </w:t>
      </w:r>
      <w:r w:rsidR="00A219CF">
        <w:rPr>
          <w:rFonts w:ascii="Times New Roman" w:eastAsia="Times New Roman" w:hAnsi="Times New Roman" w:cs="Times New Roman"/>
          <w:kern w:val="0"/>
          <w:lang w:val="sr-Cyrl-RS" w:eastAsia="en-GB"/>
        </w:rPr>
        <w:t xml:space="preserve">etc. </w:t>
      </w:r>
      <w:r w:rsidR="009F4E64">
        <w:rPr>
          <w:rFonts w:ascii="Times New Roman" w:eastAsia="Times New Roman" w:hAnsi="Times New Roman" w:cs="Times New Roman"/>
          <w:kern w:val="0"/>
          <w:lang w:val="en-GB" w:eastAsia="en-GB"/>
        </w:rPr>
        <w:t>)</w:t>
      </w:r>
    </w:p>
    <w:p w14:paraId="30EE6C6B" w14:textId="7634B02C" w:rsidR="00A515C8" w:rsidRPr="00855BD5" w:rsidRDefault="00A515C8" w:rsidP="008810B7">
      <w:pPr>
        <w:numPr>
          <w:ilvl w:val="0"/>
          <w:numId w:val="7"/>
        </w:numPr>
        <w:spacing w:after="0" w:line="240" w:lineRule="auto"/>
        <w:jc w:val="both"/>
        <w:rPr>
          <w:rFonts w:ascii="Times New Roman" w:eastAsia="Times New Roman" w:hAnsi="Times New Roman" w:cs="Times New Roman"/>
          <w:kern w:val="0"/>
          <w:lang w:val="en-GB" w:eastAsia="en-GB"/>
        </w:rPr>
      </w:pPr>
      <w:r w:rsidRPr="00855BD5">
        <w:rPr>
          <w:rFonts w:ascii="Times New Roman" w:eastAsia="Times New Roman" w:hAnsi="Times New Roman" w:cs="Times New Roman"/>
          <w:kern w:val="0"/>
          <w:lang w:val="en-GB" w:eastAsia="en-GB"/>
        </w:rPr>
        <w:t>improving the capacity for effective cooperation and exchange of intelligence and operational information at the bilateral and multilateral levels in order to prevent the proliferation of WMD</w:t>
      </w:r>
    </w:p>
    <w:p w14:paraId="6F61B16C" w14:textId="77777777" w:rsidR="00A9279D" w:rsidRDefault="00A9279D" w:rsidP="008810B7">
      <w:pPr>
        <w:keepNext/>
        <w:spacing w:after="0" w:line="240" w:lineRule="auto"/>
        <w:jc w:val="both"/>
        <w:outlineLvl w:val="2"/>
        <w:rPr>
          <w:rFonts w:ascii="Times New Roman" w:eastAsia="Times New Roman" w:hAnsi="Times New Roman" w:cs="Times New Roman"/>
          <w:b/>
          <w:kern w:val="0"/>
          <w:szCs w:val="20"/>
          <w:lang w:val="en-GB" w:eastAsia="en-GB"/>
        </w:rPr>
      </w:pPr>
    </w:p>
    <w:p w14:paraId="296B7A82" w14:textId="11C5E152" w:rsidR="00A76FBD" w:rsidRPr="000F4707" w:rsidRDefault="00A76FBD" w:rsidP="008810B7">
      <w:pPr>
        <w:keepNext/>
        <w:spacing w:after="0" w:line="240" w:lineRule="auto"/>
        <w:jc w:val="both"/>
        <w:outlineLvl w:val="2"/>
        <w:rPr>
          <w:rFonts w:ascii="Times New Roman" w:eastAsia="Times New Roman" w:hAnsi="Times New Roman" w:cs="Times New Roman"/>
          <w:b/>
          <w:kern w:val="0"/>
          <w:szCs w:val="20"/>
          <w:lang w:eastAsia="en-GB"/>
        </w:rPr>
      </w:pPr>
      <w:bookmarkStart w:id="15" w:name="_Toc188618311"/>
      <w:r w:rsidRPr="000F4707">
        <w:rPr>
          <w:rFonts w:ascii="Times New Roman" w:eastAsia="Times New Roman" w:hAnsi="Times New Roman" w:cs="Times New Roman"/>
          <w:b/>
          <w:kern w:val="0"/>
          <w:szCs w:val="20"/>
          <w:lang w:val="en-GB" w:eastAsia="en-GB"/>
        </w:rPr>
        <w:t>Implementation and control of measures to prevent the proliferation of weapons of mass destruction</w:t>
      </w:r>
      <w:bookmarkEnd w:id="15"/>
    </w:p>
    <w:p w14:paraId="06B1E29F" w14:textId="77777777" w:rsidR="001E352C" w:rsidRDefault="001E352C" w:rsidP="008810B7">
      <w:pPr>
        <w:spacing w:after="0" w:line="240" w:lineRule="auto"/>
        <w:jc w:val="both"/>
        <w:rPr>
          <w:rFonts w:ascii="Times New Roman" w:eastAsia="Calibri" w:hAnsi="Times New Roman" w:cs="Times New Roman"/>
          <w:kern w:val="0"/>
        </w:rPr>
      </w:pPr>
    </w:p>
    <w:p w14:paraId="0F185D96" w14:textId="19F73767" w:rsidR="00A76FBD" w:rsidRDefault="00A76FBD" w:rsidP="008810B7">
      <w:pPr>
        <w:spacing w:after="0" w:line="240" w:lineRule="auto"/>
        <w:jc w:val="both"/>
        <w:rPr>
          <w:rFonts w:ascii="Times New Roman" w:eastAsia="Calibri" w:hAnsi="Times New Roman" w:cs="Times New Roman"/>
          <w:kern w:val="0"/>
        </w:rPr>
      </w:pPr>
      <w:r w:rsidRPr="00EB341D">
        <w:rPr>
          <w:rFonts w:ascii="Times New Roman" w:eastAsia="Calibri" w:hAnsi="Times New Roman" w:cs="Times New Roman"/>
          <w:kern w:val="0"/>
        </w:rPr>
        <w:t xml:space="preserve">In order to coordinate activities to achieve the general goal, the Government of the Republic of Serbia </w:t>
      </w:r>
      <w:r w:rsidR="00463F3F">
        <w:rPr>
          <w:rFonts w:ascii="Times New Roman" w:eastAsia="Calibri" w:hAnsi="Times New Roman" w:cs="Times New Roman"/>
          <w:kern w:val="0"/>
          <w:lang w:val="sr-Cyrl-RS"/>
        </w:rPr>
        <w:t xml:space="preserve">established </w:t>
      </w:r>
      <w:r w:rsidRPr="00EB341D">
        <w:rPr>
          <w:rFonts w:ascii="Times New Roman" w:eastAsia="Calibri" w:hAnsi="Times New Roman" w:cs="Times New Roman"/>
          <w:kern w:val="0"/>
        </w:rPr>
        <w:t xml:space="preserve">the </w:t>
      </w:r>
      <w:r w:rsidR="00463F3F">
        <w:rPr>
          <w:rFonts w:ascii="Times New Roman" w:eastAsia="Calibri" w:hAnsi="Times New Roman" w:cs="Times New Roman"/>
          <w:kern w:val="0"/>
          <w:lang w:val="sr-Cyrl-RS"/>
        </w:rPr>
        <w:t xml:space="preserve">National </w:t>
      </w:r>
      <w:r w:rsidRPr="00EB341D">
        <w:rPr>
          <w:rFonts w:ascii="Times New Roman" w:eastAsia="Calibri" w:hAnsi="Times New Roman" w:cs="Times New Roman"/>
          <w:kern w:val="0"/>
        </w:rPr>
        <w:t xml:space="preserve">Coordination Body for Combating the Proliferation of Weapons of Mass </w:t>
      </w:r>
      <w:r w:rsidR="00463F3F">
        <w:rPr>
          <w:rFonts w:ascii="Times New Roman" w:eastAsia="Calibri" w:hAnsi="Times New Roman" w:cs="Times New Roman"/>
          <w:kern w:val="0"/>
          <w:lang w:val="sr-Cyrl-RS"/>
        </w:rPr>
        <w:t xml:space="preserve">Destruction </w:t>
      </w:r>
      <w:r w:rsidR="00337C07">
        <w:rPr>
          <w:rFonts w:ascii="Times New Roman" w:eastAsia="Calibri" w:hAnsi="Times New Roman" w:cs="Times New Roman"/>
          <w:kern w:val="0"/>
        </w:rPr>
        <w:t xml:space="preserve">, which </w:t>
      </w:r>
      <w:r w:rsidR="00463F3F">
        <w:rPr>
          <w:rFonts w:ascii="Times New Roman" w:eastAsia="Calibri" w:hAnsi="Times New Roman" w:cs="Times New Roman"/>
          <w:kern w:val="0"/>
          <w:lang w:val="sr-Cyrl-RS"/>
        </w:rPr>
        <w:t xml:space="preserve">is </w:t>
      </w:r>
      <w:r w:rsidRPr="00EB341D">
        <w:rPr>
          <w:rFonts w:ascii="Times New Roman" w:eastAsia="Calibri" w:hAnsi="Times New Roman" w:cs="Times New Roman"/>
          <w:kern w:val="0"/>
        </w:rPr>
        <w:t>responsible for monitoring the implementation of the Strategy.</w:t>
      </w:r>
    </w:p>
    <w:p w14:paraId="5123A606" w14:textId="77777777" w:rsidR="00A9279D" w:rsidRDefault="00A9279D" w:rsidP="008810B7">
      <w:pPr>
        <w:spacing w:after="0" w:line="240" w:lineRule="auto"/>
        <w:jc w:val="both"/>
        <w:rPr>
          <w:rFonts w:ascii="Times New Roman" w:hAnsi="Times New Roman"/>
        </w:rPr>
      </w:pPr>
    </w:p>
    <w:p w14:paraId="34CAFDF0" w14:textId="134ECD38" w:rsidR="00A76FBD" w:rsidRDefault="00A76FBD" w:rsidP="008810B7">
      <w:pPr>
        <w:spacing w:after="0" w:line="240" w:lineRule="auto"/>
        <w:jc w:val="both"/>
        <w:rPr>
          <w:rFonts w:ascii="Times New Roman" w:hAnsi="Times New Roman"/>
        </w:rPr>
      </w:pPr>
      <w:r>
        <w:rPr>
          <w:rFonts w:ascii="Times New Roman" w:hAnsi="Times New Roman"/>
        </w:rPr>
        <w:t xml:space="preserve">The National Coordination Body </w:t>
      </w:r>
      <w:r w:rsidR="00463F3F">
        <w:rPr>
          <w:rFonts w:ascii="Times New Roman" w:hAnsi="Times New Roman"/>
          <w:lang w:val="sr-Cyrl-RS"/>
        </w:rPr>
        <w:t xml:space="preserve">is </w:t>
      </w:r>
      <w:r>
        <w:rPr>
          <w:rFonts w:ascii="Times New Roman" w:hAnsi="Times New Roman"/>
        </w:rPr>
        <w:t>composed of representatives of the relevant ministries and institutions.</w:t>
      </w:r>
    </w:p>
    <w:p w14:paraId="7BC1C62A" w14:textId="77777777" w:rsidR="00A9279D" w:rsidRDefault="00A9279D" w:rsidP="008810B7">
      <w:pPr>
        <w:spacing w:after="0" w:line="240" w:lineRule="auto"/>
        <w:jc w:val="both"/>
        <w:rPr>
          <w:rFonts w:ascii="Times New Roman" w:eastAsia="Calibri" w:hAnsi="Times New Roman" w:cs="Times New Roman"/>
          <w:kern w:val="0"/>
        </w:rPr>
      </w:pPr>
    </w:p>
    <w:p w14:paraId="6A7CADBC" w14:textId="1FB8487E" w:rsidR="00A76FBD" w:rsidRDefault="00A76FBD" w:rsidP="008810B7">
      <w:pPr>
        <w:spacing w:after="0" w:line="240" w:lineRule="auto"/>
        <w:jc w:val="both"/>
        <w:rPr>
          <w:rFonts w:ascii="Times New Roman" w:eastAsia="Calibri" w:hAnsi="Times New Roman" w:cs="Times New Roman"/>
          <w:kern w:val="0"/>
          <w:lang w:val="sr-Cyrl-RS"/>
        </w:rPr>
      </w:pPr>
      <w:r w:rsidRPr="006F785E">
        <w:rPr>
          <w:rFonts w:ascii="Times New Roman" w:eastAsia="Calibri" w:hAnsi="Times New Roman" w:cs="Times New Roman"/>
          <w:kern w:val="0"/>
        </w:rPr>
        <w:t xml:space="preserve">The indicators for monitoring the implementation of the Strategy for Combating the Proliferation of Weapons of Mass </w:t>
      </w:r>
      <w:r w:rsidR="001E352C">
        <w:rPr>
          <w:rFonts w:ascii="Times New Roman" w:eastAsia="Calibri" w:hAnsi="Times New Roman" w:cs="Times New Roman"/>
          <w:kern w:val="0"/>
          <w:lang w:val="sr-Cyrl-RS"/>
        </w:rPr>
        <w:t xml:space="preserve">Destruction </w:t>
      </w:r>
      <w:r w:rsidR="00337C07">
        <w:rPr>
          <w:rFonts w:ascii="Times New Roman" w:eastAsia="Calibri" w:hAnsi="Times New Roman" w:cs="Times New Roman"/>
          <w:kern w:val="0"/>
        </w:rPr>
        <w:t>for the period 2021 to 2025 are:</w:t>
      </w:r>
    </w:p>
    <w:p w14:paraId="4C22056D" w14:textId="520D2C2D" w:rsidR="00A76FBD" w:rsidRPr="006F785E" w:rsidRDefault="00A76FBD" w:rsidP="008810B7">
      <w:pPr>
        <w:numPr>
          <w:ilvl w:val="0"/>
          <w:numId w:val="8"/>
        </w:numPr>
        <w:spacing w:after="0" w:line="240" w:lineRule="auto"/>
        <w:jc w:val="both"/>
        <w:rPr>
          <w:rFonts w:ascii="Times New Roman" w:eastAsia="Times New Roman" w:hAnsi="Times New Roman" w:cs="Times New Roman"/>
          <w:kern w:val="0"/>
          <w:lang w:val="en-GB" w:eastAsia="en-GB"/>
        </w:rPr>
      </w:pPr>
      <w:r w:rsidRPr="006F785E">
        <w:rPr>
          <w:rFonts w:ascii="Times New Roman" w:eastAsia="Times New Roman" w:hAnsi="Times New Roman" w:cs="Times New Roman"/>
          <w:kern w:val="0"/>
          <w:lang w:val="en-GB" w:eastAsia="en-GB"/>
        </w:rPr>
        <w:t>compliance of national legislation with assumed international obligations</w:t>
      </w:r>
    </w:p>
    <w:p w14:paraId="5036F14D" w14:textId="29C56F1B" w:rsidR="00A76FBD" w:rsidRPr="006F785E" w:rsidRDefault="00A76FBD" w:rsidP="008810B7">
      <w:pPr>
        <w:numPr>
          <w:ilvl w:val="0"/>
          <w:numId w:val="8"/>
        </w:numPr>
        <w:spacing w:after="0" w:line="240" w:lineRule="auto"/>
        <w:jc w:val="both"/>
        <w:rPr>
          <w:rFonts w:ascii="Times New Roman" w:eastAsia="Times New Roman" w:hAnsi="Times New Roman" w:cs="Times New Roman"/>
          <w:kern w:val="0"/>
          <w:lang w:val="en-GB" w:eastAsia="en-GB"/>
        </w:rPr>
      </w:pPr>
      <w:r w:rsidRPr="006F785E">
        <w:rPr>
          <w:rFonts w:ascii="Times New Roman" w:eastAsia="Times New Roman" w:hAnsi="Times New Roman" w:cs="Times New Roman"/>
          <w:kern w:val="0"/>
          <w:lang w:val="en-GB" w:eastAsia="en-GB"/>
        </w:rPr>
        <w:t>adoption of by-laws necessary for the implementation of adopted laws</w:t>
      </w:r>
    </w:p>
    <w:p w14:paraId="66D3F47B" w14:textId="5E648D11" w:rsidR="00A76FBD" w:rsidRPr="006F785E" w:rsidRDefault="00A76FBD" w:rsidP="008810B7">
      <w:pPr>
        <w:numPr>
          <w:ilvl w:val="0"/>
          <w:numId w:val="8"/>
        </w:numPr>
        <w:spacing w:after="0" w:line="240" w:lineRule="auto"/>
        <w:jc w:val="both"/>
        <w:rPr>
          <w:rFonts w:ascii="Times New Roman" w:eastAsia="Times New Roman" w:hAnsi="Times New Roman" w:cs="Times New Roman"/>
          <w:kern w:val="0"/>
          <w:lang w:val="en-GB" w:eastAsia="en-GB"/>
        </w:rPr>
      </w:pPr>
      <w:proofErr w:type="spellStart"/>
      <w:r w:rsidRPr="006F785E">
        <w:rPr>
          <w:rFonts w:ascii="Times New Roman" w:eastAsia="Times New Roman" w:hAnsi="Times New Roman" w:cs="Times New Roman"/>
          <w:kern w:val="0"/>
          <w:lang w:val="en-GB" w:eastAsia="en-GB"/>
        </w:rPr>
        <w:t>fulfillment</w:t>
      </w:r>
      <w:proofErr w:type="spellEnd"/>
      <w:r w:rsidRPr="006F785E">
        <w:rPr>
          <w:rFonts w:ascii="Times New Roman" w:eastAsia="Times New Roman" w:hAnsi="Times New Roman" w:cs="Times New Roman"/>
          <w:kern w:val="0"/>
          <w:lang w:val="en-GB" w:eastAsia="en-GB"/>
        </w:rPr>
        <w:t xml:space="preserve"> of international obligations in this area</w:t>
      </w:r>
    </w:p>
    <w:p w14:paraId="200E9156" w14:textId="2F003A1B" w:rsidR="00A76FBD" w:rsidRPr="006F785E" w:rsidRDefault="00A76FBD" w:rsidP="008810B7">
      <w:pPr>
        <w:numPr>
          <w:ilvl w:val="0"/>
          <w:numId w:val="8"/>
        </w:numPr>
        <w:spacing w:after="0" w:line="240" w:lineRule="auto"/>
        <w:jc w:val="both"/>
        <w:rPr>
          <w:rFonts w:ascii="Times New Roman" w:eastAsia="Times New Roman" w:hAnsi="Times New Roman" w:cs="Times New Roman"/>
          <w:kern w:val="0"/>
          <w:lang w:val="en-GB" w:eastAsia="en-GB"/>
        </w:rPr>
      </w:pPr>
      <w:r w:rsidRPr="006F785E">
        <w:rPr>
          <w:rFonts w:ascii="Times New Roman" w:eastAsia="Times New Roman" w:hAnsi="Times New Roman" w:cs="Times New Roman"/>
          <w:kern w:val="0"/>
          <w:lang w:val="en-GB" w:eastAsia="en-GB"/>
        </w:rPr>
        <w:t>holding interdepartmental meetings at the national level with the presence of representatives of relevant institutions from the Republic of Serbia in order to implement and monitor the achievement of measures</w:t>
      </w:r>
    </w:p>
    <w:p w14:paraId="69EA47C3" w14:textId="5297AAA9" w:rsidR="00A76FBD" w:rsidRPr="006F785E" w:rsidRDefault="00A76FBD" w:rsidP="008810B7">
      <w:pPr>
        <w:numPr>
          <w:ilvl w:val="0"/>
          <w:numId w:val="8"/>
        </w:numPr>
        <w:spacing w:after="0" w:line="240" w:lineRule="auto"/>
        <w:jc w:val="both"/>
        <w:rPr>
          <w:rFonts w:ascii="Times New Roman" w:eastAsia="Times New Roman" w:hAnsi="Times New Roman" w:cs="Times New Roman"/>
          <w:kern w:val="0"/>
          <w:lang w:val="en-GB" w:eastAsia="en-GB"/>
        </w:rPr>
      </w:pPr>
      <w:r w:rsidRPr="006F785E">
        <w:rPr>
          <w:rFonts w:ascii="Times New Roman" w:eastAsia="Times New Roman" w:hAnsi="Times New Roman" w:cs="Times New Roman"/>
          <w:kern w:val="0"/>
          <w:lang w:val="en-GB" w:eastAsia="en-GB"/>
        </w:rPr>
        <w:t>establishment and regular meetings of working groups to implement conclusions from meetings of the National Coordination Body</w:t>
      </w:r>
    </w:p>
    <w:p w14:paraId="5BCFF488" w14:textId="4BC5509F" w:rsidR="00A76FBD" w:rsidRPr="006F785E" w:rsidRDefault="00A76FBD" w:rsidP="008810B7">
      <w:pPr>
        <w:numPr>
          <w:ilvl w:val="0"/>
          <w:numId w:val="8"/>
        </w:numPr>
        <w:spacing w:after="0" w:line="240" w:lineRule="auto"/>
        <w:jc w:val="both"/>
        <w:rPr>
          <w:rFonts w:ascii="Times New Roman" w:eastAsia="Times New Roman" w:hAnsi="Times New Roman" w:cs="Times New Roman"/>
          <w:kern w:val="0"/>
          <w:lang w:val="en-GB" w:eastAsia="en-GB"/>
        </w:rPr>
      </w:pPr>
      <w:r w:rsidRPr="006F785E">
        <w:rPr>
          <w:rFonts w:ascii="Times New Roman" w:eastAsia="Times New Roman" w:hAnsi="Times New Roman" w:cs="Times New Roman"/>
          <w:kern w:val="0"/>
          <w:lang w:val="en-GB" w:eastAsia="en-GB"/>
        </w:rPr>
        <w:t>working group reports on activities undertaken and progress achieved</w:t>
      </w:r>
    </w:p>
    <w:p w14:paraId="53E4E670" w14:textId="1BCD4EF4" w:rsidR="00A76FBD" w:rsidRPr="006F785E" w:rsidRDefault="00A76FBD" w:rsidP="008810B7">
      <w:pPr>
        <w:numPr>
          <w:ilvl w:val="0"/>
          <w:numId w:val="8"/>
        </w:numPr>
        <w:spacing w:after="0" w:line="240" w:lineRule="auto"/>
        <w:jc w:val="both"/>
        <w:rPr>
          <w:rFonts w:ascii="Times New Roman" w:eastAsia="Times New Roman" w:hAnsi="Times New Roman" w:cs="Times New Roman"/>
          <w:kern w:val="0"/>
          <w:lang w:val="en-GB" w:eastAsia="en-GB"/>
        </w:rPr>
      </w:pPr>
      <w:r w:rsidRPr="006F785E">
        <w:rPr>
          <w:rFonts w:ascii="Times New Roman" w:eastAsia="Times New Roman" w:hAnsi="Times New Roman" w:cs="Times New Roman"/>
          <w:kern w:val="0"/>
          <w:lang w:val="en-GB" w:eastAsia="en-GB"/>
        </w:rPr>
        <w:t>annual report on the work of the National Coordination Body</w:t>
      </w:r>
    </w:p>
    <w:p w14:paraId="0F693926" w14:textId="441203C1" w:rsidR="00A76FBD" w:rsidRPr="006F785E" w:rsidRDefault="00A76FBD" w:rsidP="008810B7">
      <w:pPr>
        <w:numPr>
          <w:ilvl w:val="0"/>
          <w:numId w:val="8"/>
        </w:numPr>
        <w:spacing w:after="0" w:line="240" w:lineRule="auto"/>
        <w:jc w:val="both"/>
        <w:rPr>
          <w:rFonts w:ascii="Times New Roman" w:eastAsia="Times New Roman" w:hAnsi="Times New Roman" w:cs="Times New Roman"/>
          <w:kern w:val="0"/>
          <w:lang w:val="en-GB" w:eastAsia="en-GB"/>
        </w:rPr>
      </w:pPr>
      <w:r w:rsidRPr="006F785E">
        <w:rPr>
          <w:rFonts w:ascii="Times New Roman" w:eastAsia="Times New Roman" w:hAnsi="Times New Roman" w:cs="Times New Roman"/>
          <w:kern w:val="0"/>
          <w:lang w:val="en-GB" w:eastAsia="en-GB"/>
        </w:rPr>
        <w:t>submitting meeting reports to the National Coordination Body</w:t>
      </w:r>
    </w:p>
    <w:p w14:paraId="52C20DD7" w14:textId="645C2537" w:rsidR="00A76FBD" w:rsidRPr="006F785E" w:rsidRDefault="00A76FBD" w:rsidP="008810B7">
      <w:pPr>
        <w:numPr>
          <w:ilvl w:val="0"/>
          <w:numId w:val="8"/>
        </w:numPr>
        <w:spacing w:after="0" w:line="240" w:lineRule="auto"/>
        <w:jc w:val="both"/>
        <w:rPr>
          <w:rFonts w:ascii="Times New Roman" w:eastAsia="Times New Roman" w:hAnsi="Times New Roman" w:cs="Times New Roman"/>
          <w:kern w:val="0"/>
          <w:lang w:val="en-GB" w:eastAsia="en-GB"/>
        </w:rPr>
      </w:pPr>
      <w:r w:rsidRPr="006F785E">
        <w:rPr>
          <w:rFonts w:ascii="Times New Roman" w:eastAsia="Times New Roman" w:hAnsi="Times New Roman" w:cs="Times New Roman"/>
          <w:kern w:val="0"/>
          <w:lang w:val="en-GB" w:eastAsia="en-GB"/>
        </w:rPr>
        <w:t>number of domestic and international seminars and conferences attended by representatives of relevant institutions from the Republic of Serbia</w:t>
      </w:r>
    </w:p>
    <w:p w14:paraId="7BFB07C7" w14:textId="77777777" w:rsidR="00A76FBD" w:rsidRPr="00A01D3C" w:rsidRDefault="00A76FBD" w:rsidP="008810B7">
      <w:pPr>
        <w:autoSpaceDE w:val="0"/>
        <w:autoSpaceDN w:val="0"/>
        <w:adjustRightInd w:val="0"/>
        <w:spacing w:after="0" w:line="240" w:lineRule="auto"/>
        <w:jc w:val="both"/>
        <w:rPr>
          <w:rFonts w:ascii="Times New Roman" w:hAnsi="Times New Roman" w:cs="Times New Roman"/>
          <w:b/>
          <w:bCs/>
          <w:color w:val="000000"/>
          <w:kern w:val="0"/>
          <w:lang w:val="sr-Cyrl-RS"/>
        </w:rPr>
      </w:pPr>
    </w:p>
    <w:p w14:paraId="28B061F4" w14:textId="77777777" w:rsidR="00337C07" w:rsidRDefault="00337C07" w:rsidP="008810B7">
      <w:pPr>
        <w:autoSpaceDE w:val="0"/>
        <w:autoSpaceDN w:val="0"/>
        <w:adjustRightInd w:val="0"/>
        <w:spacing w:after="0" w:line="240" w:lineRule="auto"/>
        <w:jc w:val="both"/>
        <w:rPr>
          <w:rFonts w:ascii="Times New Roman" w:hAnsi="Times New Roman" w:cs="Times New Roman"/>
          <w:b/>
          <w:bCs/>
          <w:color w:val="000000"/>
          <w:kern w:val="0"/>
          <w:lang w:val="sr-Cyrl-RS"/>
        </w:rPr>
      </w:pPr>
    </w:p>
    <w:p w14:paraId="61124415" w14:textId="77777777" w:rsidR="00A9279D" w:rsidRDefault="00A9279D">
      <w:pPr>
        <w:rPr>
          <w:rStyle w:val="Heading1Char"/>
          <w:rFonts w:ascii="Times New Roman" w:hAnsi="Times New Roman" w:cs="Times New Roman"/>
          <w:sz w:val="32"/>
          <w:szCs w:val="32"/>
        </w:rPr>
      </w:pPr>
      <w:r>
        <w:rPr>
          <w:rStyle w:val="Heading1Char"/>
          <w:rFonts w:ascii="Times New Roman" w:hAnsi="Times New Roman" w:cs="Times New Roman"/>
          <w:sz w:val="32"/>
          <w:szCs w:val="32"/>
        </w:rPr>
        <w:br w:type="page"/>
      </w:r>
    </w:p>
    <w:p w14:paraId="3D1DD989" w14:textId="62408A9B" w:rsidR="00DB2B9E" w:rsidRDefault="009811FF" w:rsidP="008810B7">
      <w:pPr>
        <w:autoSpaceDE w:val="0"/>
        <w:autoSpaceDN w:val="0"/>
        <w:adjustRightInd w:val="0"/>
        <w:spacing w:after="0" w:line="240" w:lineRule="auto"/>
        <w:jc w:val="both"/>
        <w:rPr>
          <w:rFonts w:ascii="Times New Roman" w:hAnsi="Times New Roman" w:cs="Times New Roman"/>
          <w:b/>
          <w:bCs/>
          <w:color w:val="000000"/>
          <w:kern w:val="0"/>
        </w:rPr>
      </w:pPr>
      <w:bookmarkStart w:id="16" w:name="_Toc188618312"/>
      <w:r w:rsidRPr="004A5342">
        <w:rPr>
          <w:rStyle w:val="Heading1Char"/>
          <w:rFonts w:ascii="Times New Roman" w:hAnsi="Times New Roman" w:cs="Times New Roman"/>
          <w:sz w:val="32"/>
          <w:szCs w:val="32"/>
        </w:rPr>
        <w:t>NATIONAL EXPOSURE TO RISKS FROM FINANCING THE PROLIFERATION OF WEAPONS OF MASS DESTRUCTION</w:t>
      </w:r>
      <w:bookmarkEnd w:id="16"/>
      <w:r w:rsidR="00091133" w:rsidRPr="00882387">
        <w:rPr>
          <w:rStyle w:val="FootnoteReference"/>
          <w:rFonts w:ascii="Times New Roman" w:hAnsi="Times New Roman" w:cs="Times New Roman"/>
          <w:b/>
          <w:bCs/>
          <w:color w:val="0F4761" w:themeColor="accent1" w:themeShade="BF"/>
          <w:kern w:val="0"/>
          <w:lang w:val="sr-Cyrl-RS"/>
        </w:rPr>
        <w:footnoteReference w:id="7"/>
      </w:r>
    </w:p>
    <w:p w14:paraId="79CD004C" w14:textId="77777777" w:rsidR="00DB2B9E" w:rsidRDefault="00DB2B9E" w:rsidP="008810B7">
      <w:pPr>
        <w:autoSpaceDE w:val="0"/>
        <w:autoSpaceDN w:val="0"/>
        <w:adjustRightInd w:val="0"/>
        <w:spacing w:after="0" w:line="240" w:lineRule="auto"/>
        <w:jc w:val="both"/>
        <w:rPr>
          <w:rFonts w:ascii="Times New Roman" w:hAnsi="Times New Roman" w:cs="Times New Roman"/>
          <w:b/>
          <w:bCs/>
          <w:color w:val="000000"/>
          <w:kern w:val="0"/>
          <w:lang w:val="sr-Cyrl-RS"/>
        </w:rPr>
      </w:pPr>
    </w:p>
    <w:p w14:paraId="3085EF6C" w14:textId="2B247769" w:rsidR="00A17E41" w:rsidRPr="00C16EF9" w:rsidRDefault="00A17E41" w:rsidP="008810B7">
      <w:pPr>
        <w:spacing w:after="0" w:line="240" w:lineRule="auto"/>
        <w:jc w:val="both"/>
        <w:rPr>
          <w:rFonts w:ascii="Times New Roman" w:eastAsia="Times New Roman" w:hAnsi="Times New Roman" w:cs="Times New Roman"/>
          <w:i/>
          <w:iCs/>
          <w:kern w:val="0"/>
          <w:lang w:eastAsia="en-GB"/>
        </w:rPr>
      </w:pPr>
      <w:r w:rsidRPr="003D3580">
        <w:rPr>
          <w:rFonts w:ascii="Times New Roman" w:eastAsia="Times New Roman" w:hAnsi="Times New Roman" w:cs="Times New Roman"/>
          <w:iCs/>
          <w:kern w:val="0"/>
          <w:lang w:eastAsia="en-GB"/>
        </w:rPr>
        <w:t>Considering that active and continuous monitoring of activities, for which there were indications that they could be linked to the proliferation and financing of weapons of mass destruction,</w:t>
      </w:r>
      <w:r w:rsidRPr="00C16EF9">
        <w:rPr>
          <w:rFonts w:ascii="Times New Roman" w:eastAsia="Times New Roman" w:hAnsi="Times New Roman" w:cs="Times New Roman"/>
          <w:i/>
          <w:iCs/>
          <w:kern w:val="0"/>
          <w:lang w:eastAsia="en-GB"/>
        </w:rPr>
        <w:t xml:space="preserve"> </w:t>
      </w:r>
      <w:r w:rsidRPr="000D2261">
        <w:rPr>
          <w:rFonts w:ascii="Times New Roman" w:eastAsia="Times New Roman" w:hAnsi="Times New Roman" w:cs="Times New Roman"/>
          <w:kern w:val="0"/>
          <w:lang w:eastAsia="en-GB"/>
        </w:rPr>
        <w:t>did not lead to criminal prosecutions for any of the crimes related to these activities, nor was a typological case identified that could be pre</w:t>
      </w:r>
      <w:r w:rsidR="00A9279D">
        <w:rPr>
          <w:rFonts w:ascii="Times New Roman" w:eastAsia="Times New Roman" w:hAnsi="Times New Roman" w:cs="Times New Roman"/>
          <w:kern w:val="0"/>
          <w:lang w:eastAsia="en-GB"/>
        </w:rPr>
        <w:t>sented through this Assessment</w:t>
      </w:r>
      <w:r w:rsidRPr="00C16EF9">
        <w:rPr>
          <w:rFonts w:ascii="Times New Roman" w:eastAsia="Times New Roman" w:hAnsi="Times New Roman" w:cs="Times New Roman"/>
          <w:b/>
          <w:bCs/>
          <w:i/>
          <w:iCs/>
          <w:kern w:val="0"/>
          <w:lang w:eastAsia="en-GB"/>
        </w:rPr>
        <w:t>,</w:t>
      </w:r>
      <w:r w:rsidRPr="00C16EF9">
        <w:rPr>
          <w:rFonts w:ascii="Times New Roman" w:eastAsia="Times New Roman" w:hAnsi="Times New Roman" w:cs="Times New Roman"/>
          <w:i/>
          <w:iCs/>
          <w:kern w:val="0"/>
          <w:lang w:eastAsia="en-GB"/>
        </w:rPr>
        <w:t xml:space="preserve"> </w:t>
      </w:r>
      <w:r w:rsidRPr="00F83718">
        <w:rPr>
          <w:rFonts w:ascii="Times New Roman" w:eastAsia="Times New Roman" w:hAnsi="Times New Roman" w:cs="Times New Roman"/>
          <w:kern w:val="0"/>
          <w:lang w:eastAsia="en-GB"/>
        </w:rPr>
        <w:t>International experiences in this field were taken into account.</w:t>
      </w:r>
    </w:p>
    <w:p w14:paraId="4326FDFD" w14:textId="77777777" w:rsidR="00A9279D" w:rsidRDefault="00A9279D" w:rsidP="008810B7">
      <w:pPr>
        <w:spacing w:after="0" w:line="240" w:lineRule="auto"/>
        <w:jc w:val="both"/>
        <w:rPr>
          <w:rFonts w:ascii="Times New Roman" w:eastAsia="Times New Roman" w:hAnsi="Times New Roman"/>
          <w:lang w:eastAsia="en-GB"/>
        </w:rPr>
      </w:pPr>
    </w:p>
    <w:p w14:paraId="1D3EE238" w14:textId="48FD9416" w:rsidR="00A17E41" w:rsidRPr="00271A6F" w:rsidRDefault="00A17E41" w:rsidP="008810B7">
      <w:pPr>
        <w:spacing w:after="0" w:line="240" w:lineRule="auto"/>
        <w:jc w:val="both"/>
        <w:rPr>
          <w:rFonts w:ascii="Times New Roman" w:eastAsia="Calibri" w:hAnsi="Times New Roman" w:cs="Times New Roman"/>
          <w:kern w:val="0"/>
          <w:highlight w:val="yellow"/>
          <w:lang w:val="sr-Cyrl-RS"/>
        </w:rPr>
      </w:pPr>
      <w:r w:rsidRPr="00AA047E">
        <w:rPr>
          <w:rFonts w:ascii="Times New Roman" w:eastAsia="Times New Roman" w:hAnsi="Times New Roman"/>
          <w:lang w:eastAsia="en-GB"/>
        </w:rPr>
        <w:t xml:space="preserve">In this regard, the FATF Typologies on Counter-Proliferation Financing of Weapons of Mass Destruction from 2008, published in the FATF Guidance on Counter-Proliferation Financing, February 2018, were used to prepare the Assessment, with the aim of helping the public and private sectors understand the threats and situations in which customers, transactions and other account activities may be involved in the financing of the proliferation of weapons of mass destruction, which </w:t>
      </w:r>
      <w:r w:rsidR="00463F3F">
        <w:rPr>
          <w:rFonts w:ascii="Times New Roman" w:eastAsia="Times New Roman" w:hAnsi="Times New Roman"/>
          <w:lang w:val="sr-Cyrl-RS" w:eastAsia="en-GB"/>
        </w:rPr>
        <w:t xml:space="preserve">is </w:t>
      </w:r>
      <w:r w:rsidR="00337C07">
        <w:rPr>
          <w:rFonts w:ascii="Times New Roman" w:eastAsia="Times New Roman" w:hAnsi="Times New Roman"/>
          <w:lang w:eastAsia="en-GB"/>
        </w:rPr>
        <w:t>presented and described in detail in the 2018 Guidance (risk assessments of the customer, products and services, geographical risk, etc.) prepared by the Money Laundering Prevention Office.</w:t>
      </w:r>
    </w:p>
    <w:p w14:paraId="2CC0CD72" w14:textId="77777777" w:rsidR="00A9279D" w:rsidRDefault="00A9279D" w:rsidP="008810B7">
      <w:pPr>
        <w:spacing w:after="0" w:line="240" w:lineRule="auto"/>
        <w:jc w:val="both"/>
        <w:rPr>
          <w:rFonts w:ascii="Times New Roman" w:eastAsia="Calibri" w:hAnsi="Times New Roman" w:cs="Times New Roman"/>
          <w:kern w:val="0"/>
        </w:rPr>
      </w:pPr>
    </w:p>
    <w:p w14:paraId="10794BF9" w14:textId="64946A59" w:rsidR="00A17E41" w:rsidRPr="007E165C" w:rsidRDefault="00A17E41" w:rsidP="008810B7">
      <w:pPr>
        <w:spacing w:after="0" w:line="240" w:lineRule="auto"/>
        <w:jc w:val="both"/>
        <w:rPr>
          <w:rFonts w:ascii="Times New Roman" w:eastAsia="Calibri" w:hAnsi="Times New Roman" w:cs="Times New Roman"/>
          <w:kern w:val="0"/>
        </w:rPr>
      </w:pPr>
      <w:r>
        <w:rPr>
          <w:rFonts w:ascii="Times New Roman" w:eastAsia="Calibri" w:hAnsi="Times New Roman" w:cs="Times New Roman"/>
          <w:kern w:val="0"/>
        </w:rPr>
        <w:t xml:space="preserve">The competent state authorities </w:t>
      </w:r>
      <w:r w:rsidR="00463F3F">
        <w:rPr>
          <w:rFonts w:ascii="Times New Roman" w:eastAsia="Calibri" w:hAnsi="Times New Roman" w:cs="Times New Roman"/>
          <w:kern w:val="0"/>
          <w:lang w:val="sr-Cyrl-RS"/>
        </w:rPr>
        <w:t xml:space="preserve">of the </w:t>
      </w:r>
      <w:r w:rsidRPr="007E165C">
        <w:rPr>
          <w:rFonts w:ascii="Times New Roman" w:eastAsia="Calibri" w:hAnsi="Times New Roman" w:cs="Times New Roman"/>
          <w:kern w:val="0"/>
        </w:rPr>
        <w:t>Republic of Serbia continuously monitor and verify indications and risks related to the proliferation of weapons of mass destruction or their financing through mutual coordinated and continuous cooperation.</w:t>
      </w:r>
    </w:p>
    <w:p w14:paraId="436C74BD" w14:textId="77777777" w:rsidR="00A9279D" w:rsidRDefault="00A9279D" w:rsidP="008810B7">
      <w:pPr>
        <w:spacing w:after="0" w:line="240" w:lineRule="auto"/>
        <w:jc w:val="both"/>
        <w:rPr>
          <w:rFonts w:ascii="Times New Roman" w:eastAsia="Calibri" w:hAnsi="Times New Roman" w:cs="Times New Roman"/>
          <w:kern w:val="0"/>
        </w:rPr>
      </w:pPr>
    </w:p>
    <w:p w14:paraId="362F9D87" w14:textId="2F6150FB" w:rsidR="00D54B48" w:rsidRPr="00D54B48" w:rsidRDefault="00A17E41" w:rsidP="008810B7">
      <w:pPr>
        <w:spacing w:after="0" w:line="240" w:lineRule="auto"/>
        <w:jc w:val="both"/>
        <w:rPr>
          <w:rFonts w:ascii="Times New Roman" w:eastAsia="Calibri" w:hAnsi="Times New Roman" w:cs="Times New Roman"/>
          <w:b/>
          <w:bCs/>
          <w:i/>
          <w:iCs/>
          <w:kern w:val="0"/>
          <w:lang w:val="sr-Cyrl-RS"/>
        </w:rPr>
      </w:pPr>
      <w:r w:rsidRPr="009025F8">
        <w:rPr>
          <w:rFonts w:ascii="Times New Roman" w:eastAsia="Calibri" w:hAnsi="Times New Roman" w:cs="Times New Roman"/>
          <w:kern w:val="0"/>
        </w:rPr>
        <w:t xml:space="preserve">Checks by competent institutions, taking into account pre-investigation procedures, intelligence data, analysis of reports on suspicious activities and other activities carried out by state authorities, border crossing control, export-import transactions, etc. </w:t>
      </w:r>
      <w:r w:rsidRPr="00463F3F">
        <w:rPr>
          <w:rFonts w:ascii="Times New Roman" w:eastAsia="Calibri" w:hAnsi="Times New Roman" w:cs="Times New Roman"/>
          <w:bCs/>
          <w:iCs/>
          <w:kern w:val="0"/>
        </w:rPr>
        <w:t xml:space="preserve">, </w:t>
      </w:r>
      <w:r w:rsidRPr="00463F3F">
        <w:rPr>
          <w:rFonts w:ascii="Times New Roman" w:eastAsia="Calibri" w:hAnsi="Times New Roman" w:cs="Times New Roman"/>
          <w:kern w:val="0"/>
        </w:rPr>
        <w:t>and taking into account potential risks of financing the proliferation of weapons of mass destruction, did not indicate any misuse of funds for the purpose of these activities.</w:t>
      </w:r>
      <w:r w:rsidRPr="007E165C">
        <w:rPr>
          <w:rFonts w:ascii="Times New Roman" w:eastAsia="Calibri" w:hAnsi="Times New Roman" w:cs="Times New Roman"/>
          <w:b/>
          <w:bCs/>
          <w:i/>
          <w:iCs/>
          <w:kern w:val="0"/>
        </w:rPr>
        <w:t xml:space="preserve"> </w:t>
      </w:r>
    </w:p>
    <w:p w14:paraId="083E9558" w14:textId="77777777" w:rsidR="00A9279D" w:rsidRDefault="00A9279D" w:rsidP="008810B7">
      <w:pPr>
        <w:spacing w:after="0" w:line="240" w:lineRule="auto"/>
        <w:jc w:val="both"/>
        <w:rPr>
          <w:rFonts w:ascii="Times New Roman" w:eastAsia="Times New Roman" w:hAnsi="Times New Roman" w:cs="Times New Roman"/>
          <w:b/>
          <w:kern w:val="0"/>
          <w:szCs w:val="20"/>
          <w:lang w:val="sr-Cyrl-RS" w:eastAsia="en-GB"/>
        </w:rPr>
      </w:pPr>
    </w:p>
    <w:p w14:paraId="621713B9" w14:textId="3DDAA6D2" w:rsidR="00970760" w:rsidRPr="00371C04" w:rsidRDefault="009778F6" w:rsidP="008810B7">
      <w:pPr>
        <w:spacing w:after="0" w:line="240" w:lineRule="auto"/>
        <w:jc w:val="both"/>
        <w:rPr>
          <w:rFonts w:ascii="Times New Roman" w:eastAsia="Calibri" w:hAnsi="Times New Roman" w:cs="Times New Roman"/>
          <w:b/>
          <w:bCs/>
          <w:i/>
          <w:iCs/>
          <w:kern w:val="0"/>
        </w:rPr>
      </w:pPr>
      <w:r>
        <w:rPr>
          <w:rFonts w:ascii="Times New Roman" w:eastAsia="Times New Roman" w:hAnsi="Times New Roman" w:cs="Times New Roman"/>
          <w:b/>
          <w:kern w:val="0"/>
          <w:szCs w:val="20"/>
          <w:lang w:val="sr-Cyrl-RS" w:eastAsia="en-GB"/>
        </w:rPr>
        <w:t>Types of risk</w:t>
      </w:r>
    </w:p>
    <w:p w14:paraId="61C76F65" w14:textId="77777777" w:rsidR="00A9279D" w:rsidRDefault="00A9279D" w:rsidP="008810B7">
      <w:pPr>
        <w:spacing w:after="0" w:line="240" w:lineRule="auto"/>
        <w:jc w:val="both"/>
        <w:rPr>
          <w:rFonts w:ascii="Times New Roman" w:eastAsia="Calibri" w:hAnsi="Times New Roman" w:cs="Times New Roman"/>
          <w:kern w:val="0"/>
        </w:rPr>
      </w:pPr>
    </w:p>
    <w:p w14:paraId="2A5C898F" w14:textId="6D6549A7" w:rsidR="00970760" w:rsidRPr="009025F8" w:rsidRDefault="00970760" w:rsidP="008810B7">
      <w:pPr>
        <w:spacing w:after="0" w:line="240" w:lineRule="auto"/>
        <w:jc w:val="both"/>
        <w:rPr>
          <w:rFonts w:ascii="Times New Roman" w:eastAsia="Calibri" w:hAnsi="Times New Roman" w:cs="Times New Roman"/>
          <w:kern w:val="0"/>
        </w:rPr>
      </w:pPr>
      <w:r w:rsidRPr="009025F8">
        <w:rPr>
          <w:rFonts w:ascii="Times New Roman" w:eastAsia="Calibri" w:hAnsi="Times New Roman" w:cs="Times New Roman"/>
          <w:kern w:val="0"/>
        </w:rPr>
        <w:t xml:space="preserve">The use of covert persons and companies that support the proliferation of weapons of mass destruction and front entities operating on behalf of persons subject to the sanctions regimes of the United Nations and international organizations of which the Republic </w:t>
      </w:r>
      <w:r w:rsidR="00463F3F">
        <w:rPr>
          <w:rFonts w:ascii="Times New Roman" w:eastAsia="Calibri" w:hAnsi="Times New Roman" w:cs="Times New Roman"/>
          <w:kern w:val="0"/>
          <w:lang w:val="sr-Cyrl-RS"/>
        </w:rPr>
        <w:t xml:space="preserve">of </w:t>
      </w:r>
      <w:r w:rsidRPr="009025F8">
        <w:rPr>
          <w:rFonts w:ascii="Times New Roman" w:eastAsia="Calibri" w:hAnsi="Times New Roman" w:cs="Times New Roman"/>
          <w:kern w:val="0"/>
        </w:rPr>
        <w:t>Serbia is a member can be considered a high level of threat to the financing of the proliferation of weapons of mass destruction.</w:t>
      </w:r>
    </w:p>
    <w:p w14:paraId="7CD0A670" w14:textId="77777777" w:rsidR="00A9279D" w:rsidRDefault="00A9279D" w:rsidP="008810B7">
      <w:pPr>
        <w:spacing w:after="0" w:line="240" w:lineRule="auto"/>
        <w:jc w:val="both"/>
        <w:rPr>
          <w:rFonts w:ascii="Times New Roman" w:eastAsia="Calibri" w:hAnsi="Times New Roman" w:cs="Times New Roman"/>
          <w:kern w:val="0"/>
        </w:rPr>
      </w:pPr>
    </w:p>
    <w:p w14:paraId="3B15F543" w14:textId="1BA0A46D" w:rsidR="00970760" w:rsidRPr="00860EB8" w:rsidRDefault="00970760" w:rsidP="008810B7">
      <w:pPr>
        <w:spacing w:after="0" w:line="240" w:lineRule="auto"/>
        <w:jc w:val="both"/>
        <w:rPr>
          <w:rFonts w:ascii="Times New Roman" w:eastAsia="Calibri" w:hAnsi="Times New Roman" w:cs="Times New Roman"/>
          <w:kern w:val="0"/>
        </w:rPr>
      </w:pPr>
      <w:r w:rsidRPr="00860EB8">
        <w:rPr>
          <w:rFonts w:ascii="Times New Roman" w:eastAsia="Calibri" w:hAnsi="Times New Roman" w:cs="Times New Roman"/>
          <w:kern w:val="0"/>
        </w:rPr>
        <w:t xml:space="preserve">In order to reduce this type of risk, the Republic of Serbia has a number of regulations and procedures aimed at identifying front entities. Consistent application of regulations in the field of the AML </w:t>
      </w:r>
      <w:r w:rsidR="003D3580">
        <w:rPr>
          <w:rFonts w:ascii="Times New Roman" w:eastAsia="Calibri" w:hAnsi="Times New Roman" w:cs="Times New Roman"/>
          <w:kern w:val="0"/>
          <w:lang w:val="sr-Cyrl-RS"/>
        </w:rPr>
        <w:t xml:space="preserve">/ </w:t>
      </w:r>
      <w:r w:rsidRPr="00860EB8">
        <w:rPr>
          <w:rFonts w:ascii="Times New Roman" w:eastAsia="Calibri" w:hAnsi="Times New Roman" w:cs="Times New Roman"/>
          <w:kern w:val="0"/>
        </w:rPr>
        <w:t xml:space="preserve">CFT and </w:t>
      </w:r>
      <w:r w:rsidR="00464B83">
        <w:rPr>
          <w:rFonts w:ascii="Times New Roman" w:eastAsia="Calibri" w:hAnsi="Times New Roman" w:cs="Times New Roman"/>
          <w:kern w:val="0"/>
        </w:rPr>
        <w:t>LAF</w:t>
      </w:r>
      <w:r w:rsidRPr="00860EB8">
        <w:rPr>
          <w:rFonts w:ascii="Times New Roman" w:eastAsia="Calibri" w:hAnsi="Times New Roman" w:cs="Times New Roman"/>
          <w:kern w:val="0"/>
        </w:rPr>
        <w:t xml:space="preserve"> is one of the ways to reduce risk, taking into account the obligations of </w:t>
      </w:r>
      <w:r w:rsidR="00464B83">
        <w:rPr>
          <w:rFonts w:ascii="Times New Roman" w:eastAsia="Calibri" w:hAnsi="Times New Roman" w:cs="Times New Roman"/>
          <w:kern w:val="0"/>
        </w:rPr>
        <w:t>obliged entities</w:t>
      </w:r>
      <w:r w:rsidRPr="00860EB8">
        <w:rPr>
          <w:rFonts w:ascii="Times New Roman" w:eastAsia="Calibri" w:hAnsi="Times New Roman" w:cs="Times New Roman"/>
          <w:kern w:val="0"/>
        </w:rPr>
        <w:t>, especially in the part of the application of regulations related to the client identification procedure, determining the management and ownership structure, beneficial owner and monitoring high-risk countries.</w:t>
      </w:r>
    </w:p>
    <w:p w14:paraId="7313E01D" w14:textId="77777777" w:rsidR="00A9279D" w:rsidRDefault="00A9279D" w:rsidP="008810B7">
      <w:pPr>
        <w:spacing w:after="0" w:line="240" w:lineRule="auto"/>
        <w:jc w:val="both"/>
        <w:rPr>
          <w:rFonts w:ascii="Times New Roman" w:eastAsia="Times New Roman" w:hAnsi="Times New Roman" w:cs="Times New Roman"/>
          <w:noProof/>
          <w:kern w:val="0"/>
          <w:lang w:eastAsia="en-GB"/>
        </w:rPr>
      </w:pPr>
    </w:p>
    <w:p w14:paraId="546EDBA9" w14:textId="0EC69376" w:rsidR="00970760" w:rsidRPr="00276EE2" w:rsidRDefault="00970760" w:rsidP="008810B7">
      <w:pPr>
        <w:spacing w:after="0" w:line="240" w:lineRule="auto"/>
        <w:jc w:val="both"/>
        <w:rPr>
          <w:rFonts w:ascii="Times New Roman" w:eastAsia="Times New Roman" w:hAnsi="Times New Roman" w:cs="Times New Roman"/>
          <w:noProof/>
          <w:kern w:val="0"/>
          <w:lang w:eastAsia="en-GB"/>
        </w:rPr>
      </w:pPr>
      <w:r w:rsidRPr="00276EE2">
        <w:rPr>
          <w:rFonts w:ascii="Times New Roman" w:eastAsia="Times New Roman" w:hAnsi="Times New Roman" w:cs="Times New Roman"/>
          <w:noProof/>
          <w:kern w:val="0"/>
          <w:lang w:eastAsia="en-GB"/>
        </w:rPr>
        <w:t>If you look</w:t>
      </w:r>
      <w:r w:rsidRPr="00276EE2">
        <w:rPr>
          <w:rFonts w:ascii="Times New Roman" w:eastAsia="Times New Roman" w:hAnsi="Times New Roman" w:cs="Times New Roman"/>
          <w:noProof/>
          <w:kern w:val="0"/>
          <w:lang w:val="sr-Cyrl-RS" w:eastAsia="en-GB"/>
        </w:rPr>
        <w:t xml:space="preserve"> </w:t>
      </w:r>
      <w:r w:rsidRPr="00276EE2">
        <w:rPr>
          <w:rFonts w:ascii="Times New Roman" w:eastAsia="Times New Roman" w:hAnsi="Times New Roman" w:cs="Times New Roman"/>
          <w:noProof/>
          <w:kern w:val="0"/>
          <w:lang w:eastAsia="en-GB"/>
        </w:rPr>
        <w:t xml:space="preserve">From the perspective of financing risk, the OMU financial system, taking into account the market share of the financial sector, products and services </w:t>
      </w:r>
      <w:r w:rsidR="00463F3F">
        <w:rPr>
          <w:rFonts w:ascii="Times New Roman" w:eastAsia="Times New Roman" w:hAnsi="Times New Roman" w:cs="Times New Roman"/>
          <w:noProof/>
          <w:kern w:val="0"/>
          <w:lang w:val="sr-Cyrl-RS" w:eastAsia="en-GB"/>
        </w:rPr>
        <w:t xml:space="preserve">, </w:t>
      </w:r>
      <w:r w:rsidRPr="00276EE2">
        <w:rPr>
          <w:rFonts w:ascii="Times New Roman" w:eastAsia="Times New Roman" w:hAnsi="Times New Roman" w:cs="Times New Roman"/>
          <w:noProof/>
          <w:kern w:val="0"/>
          <w:lang w:eastAsia="en-GB"/>
        </w:rPr>
        <w:t>as well as the number of clients, is more exposed to the possibility of abuse.</w:t>
      </w:r>
    </w:p>
    <w:p w14:paraId="1CE0A50F" w14:textId="77777777" w:rsidR="00A9279D" w:rsidRDefault="00A9279D" w:rsidP="008810B7">
      <w:pPr>
        <w:spacing w:after="0" w:line="240" w:lineRule="auto"/>
        <w:jc w:val="both"/>
        <w:rPr>
          <w:rFonts w:ascii="Times New Roman" w:eastAsia="Times New Roman" w:hAnsi="Times New Roman" w:cs="Times New Roman"/>
          <w:noProof/>
          <w:kern w:val="0"/>
          <w:lang w:eastAsia="en-GB"/>
        </w:rPr>
      </w:pPr>
    </w:p>
    <w:p w14:paraId="3BEDD7CF" w14:textId="45605D1B" w:rsidR="00970760" w:rsidRPr="00276EE2" w:rsidRDefault="00970760" w:rsidP="008810B7">
      <w:pPr>
        <w:spacing w:after="0" w:line="240" w:lineRule="auto"/>
        <w:jc w:val="both"/>
        <w:rPr>
          <w:rFonts w:ascii="Times New Roman" w:eastAsia="Times New Roman" w:hAnsi="Times New Roman" w:cs="Times New Roman"/>
          <w:noProof/>
          <w:kern w:val="0"/>
          <w:lang w:eastAsia="en-GB"/>
        </w:rPr>
      </w:pPr>
      <w:r w:rsidRPr="00276EE2">
        <w:rPr>
          <w:rFonts w:ascii="Times New Roman" w:eastAsia="Times New Roman" w:hAnsi="Times New Roman" w:cs="Times New Roman"/>
          <w:noProof/>
          <w:kern w:val="0"/>
          <w:lang w:eastAsia="en-GB"/>
        </w:rPr>
        <w:t>In short, it can be summarized that risks,</w:t>
      </w:r>
      <w:r w:rsidRPr="00276EE2">
        <w:rPr>
          <w:rFonts w:ascii="Times New Roman" w:eastAsia="Times New Roman" w:hAnsi="Times New Roman" w:cs="Times New Roman"/>
          <w:noProof/>
          <w:kern w:val="0"/>
          <w:lang w:val="sr-Cyrl-RS" w:eastAsia="en-GB"/>
        </w:rPr>
        <w:t xml:space="preserve"> </w:t>
      </w:r>
      <w:r w:rsidRPr="00276EE2">
        <w:rPr>
          <w:rFonts w:ascii="Times New Roman" w:eastAsia="Times New Roman" w:hAnsi="Times New Roman" w:cs="Times New Roman"/>
          <w:noProof/>
          <w:kern w:val="0"/>
          <w:lang w:eastAsia="en-GB"/>
        </w:rPr>
        <w:t>Threats and vulnerabilities may arise if the financial sector (especially banks) has clients (customers) who have business relationships with states that are considered high-risk in terms of WMD production and proliferation. The same applies to attempts</w:t>
      </w:r>
      <w:r w:rsidRPr="00276EE2">
        <w:rPr>
          <w:rFonts w:ascii="Times New Roman" w:eastAsia="Times New Roman" w:hAnsi="Times New Roman" w:cs="Times New Roman"/>
          <w:noProof/>
          <w:kern w:val="0"/>
          <w:lang w:val="sr-Cyrl-RS" w:eastAsia="en-GB"/>
        </w:rPr>
        <w:t xml:space="preserve"> </w:t>
      </w:r>
      <w:r w:rsidRPr="00276EE2">
        <w:rPr>
          <w:rFonts w:ascii="Times New Roman" w:eastAsia="Times New Roman" w:hAnsi="Times New Roman" w:cs="Times New Roman"/>
          <w:noProof/>
          <w:kern w:val="0"/>
          <w:lang w:eastAsia="en-GB"/>
        </w:rPr>
        <w:t>countries that have WMD development programs to access the financial system of the Republic of Serbia.</w:t>
      </w:r>
    </w:p>
    <w:p w14:paraId="5830BDD7" w14:textId="77777777" w:rsidR="00A9279D" w:rsidRDefault="00A9279D" w:rsidP="008810B7">
      <w:pPr>
        <w:spacing w:after="0" w:line="240" w:lineRule="auto"/>
        <w:jc w:val="both"/>
        <w:rPr>
          <w:rFonts w:ascii="Times New Roman" w:hAnsi="Times New Roman"/>
        </w:rPr>
      </w:pPr>
    </w:p>
    <w:p w14:paraId="2E7CEBE1" w14:textId="1D3E113F" w:rsidR="00970760" w:rsidRDefault="00970760" w:rsidP="008810B7">
      <w:pPr>
        <w:spacing w:after="0" w:line="240" w:lineRule="auto"/>
        <w:jc w:val="both"/>
        <w:rPr>
          <w:rFonts w:ascii="Times New Roman" w:hAnsi="Times New Roman"/>
        </w:rPr>
      </w:pPr>
      <w:r w:rsidRPr="008944BA">
        <w:rPr>
          <w:rFonts w:ascii="Times New Roman" w:hAnsi="Times New Roman"/>
        </w:rPr>
        <w:t xml:space="preserve">When it comes to </w:t>
      </w:r>
      <w:r w:rsidRPr="00276EE2">
        <w:rPr>
          <w:rFonts w:ascii="Times New Roman" w:hAnsi="Times New Roman"/>
          <w:b/>
          <w:bCs/>
        </w:rPr>
        <w:t>vulnerability</w:t>
      </w:r>
      <w:r w:rsidRPr="008944BA">
        <w:rPr>
          <w:rFonts w:ascii="Times New Roman" w:hAnsi="Times New Roman"/>
        </w:rPr>
        <w:t>, it is reflected in the extent to which products and services offered in the financial system can be used to finance the proliferation of WMD.</w:t>
      </w:r>
    </w:p>
    <w:p w14:paraId="52F052F1" w14:textId="77777777" w:rsidR="00A9279D" w:rsidRDefault="00A9279D" w:rsidP="008810B7">
      <w:pPr>
        <w:spacing w:after="0" w:line="240" w:lineRule="auto"/>
        <w:jc w:val="both"/>
        <w:rPr>
          <w:rFonts w:ascii="Times New Roman" w:hAnsi="Times New Roman"/>
        </w:rPr>
      </w:pPr>
    </w:p>
    <w:p w14:paraId="0971DBC0" w14:textId="2BB82857" w:rsidR="00970760" w:rsidRPr="00D814C1" w:rsidRDefault="00970760" w:rsidP="008810B7">
      <w:pPr>
        <w:spacing w:after="0" w:line="240" w:lineRule="auto"/>
        <w:jc w:val="both"/>
        <w:rPr>
          <w:rFonts w:ascii="Times New Roman" w:hAnsi="Times New Roman"/>
        </w:rPr>
      </w:pPr>
      <w:r w:rsidRPr="00D814C1">
        <w:rPr>
          <w:rFonts w:ascii="Times New Roman" w:hAnsi="Times New Roman"/>
        </w:rPr>
        <w:t xml:space="preserve">Non-resident accounts </w:t>
      </w:r>
      <w:r w:rsidR="00463F3F">
        <w:rPr>
          <w:rFonts w:ascii="Times New Roman" w:hAnsi="Times New Roman"/>
          <w:lang w:val="sr-Cyrl-RS"/>
        </w:rPr>
        <w:t xml:space="preserve">, </w:t>
      </w:r>
      <w:r w:rsidRPr="00D814C1">
        <w:rPr>
          <w:rFonts w:ascii="Times New Roman" w:hAnsi="Times New Roman"/>
        </w:rPr>
        <w:t>as well as non-resident clients, determination of beneficial owners (especially foreign legal entities)</w:t>
      </w:r>
      <w:r w:rsidRPr="00D814C1">
        <w:rPr>
          <w:rFonts w:ascii="Times New Roman" w:hAnsi="Times New Roman"/>
          <w:lang w:val="sr-Cyrl-RS"/>
        </w:rPr>
        <w:t xml:space="preserve"> </w:t>
      </w:r>
      <w:r w:rsidRPr="00D814C1">
        <w:rPr>
          <w:rFonts w:ascii="Times New Roman" w:hAnsi="Times New Roman"/>
        </w:rPr>
        <w:t>attract special attention</w:t>
      </w:r>
      <w:r w:rsidRPr="00D814C1">
        <w:rPr>
          <w:rFonts w:ascii="Times New Roman" w:hAnsi="Times New Roman"/>
          <w:lang w:val="sr-Cyrl-RS"/>
        </w:rPr>
        <w:t xml:space="preserve"> </w:t>
      </w:r>
      <w:r w:rsidRPr="00D814C1">
        <w:rPr>
          <w:rFonts w:ascii="Times New Roman" w:hAnsi="Times New Roman"/>
        </w:rPr>
        <w:t>and the direct controls themselves</w:t>
      </w:r>
      <w:r w:rsidRPr="00D814C1">
        <w:rPr>
          <w:rFonts w:ascii="Times New Roman" w:hAnsi="Times New Roman"/>
          <w:lang w:val="sr-Cyrl-RS"/>
        </w:rPr>
        <w:t xml:space="preserve"> </w:t>
      </w:r>
      <w:r w:rsidRPr="00D814C1">
        <w:rPr>
          <w:rFonts w:ascii="Times New Roman" w:hAnsi="Times New Roman"/>
        </w:rPr>
        <w:t xml:space="preserve">where irregularities are still </w:t>
      </w:r>
      <w:r w:rsidRPr="00D814C1">
        <w:rPr>
          <w:rFonts w:ascii="Times New Roman" w:hAnsi="Times New Roman"/>
          <w:lang w:val="sr-Cyrl-RS"/>
        </w:rPr>
        <w:t xml:space="preserve">observed </w:t>
      </w:r>
      <w:r w:rsidRPr="00D814C1">
        <w:rPr>
          <w:rFonts w:ascii="Times New Roman" w:hAnsi="Times New Roman"/>
        </w:rPr>
        <w:t xml:space="preserve">in determining the beneficial owner. The above is consistent with most typologies where the main scenario is concealment and knowledge of </w:t>
      </w:r>
      <w:r w:rsidR="00463F3F">
        <w:rPr>
          <w:rFonts w:ascii="Times New Roman" w:hAnsi="Times New Roman"/>
          <w:lang w:val="sr-Cyrl-RS"/>
        </w:rPr>
        <w:t xml:space="preserve">the </w:t>
      </w:r>
      <w:r w:rsidRPr="00D814C1">
        <w:rPr>
          <w:rFonts w:ascii="Times New Roman" w:hAnsi="Times New Roman"/>
        </w:rPr>
        <w:t>beneficial owners of participants in WMD financing, concealment and multiplication of money flows</w:t>
      </w:r>
      <w:r w:rsidRPr="00D814C1">
        <w:rPr>
          <w:rFonts w:ascii="Times New Roman" w:hAnsi="Times New Roman"/>
          <w:lang w:val="sr-Cyrl-RS"/>
        </w:rPr>
        <w:t xml:space="preserve"> </w:t>
      </w:r>
      <w:r w:rsidR="00463F3F">
        <w:rPr>
          <w:rFonts w:ascii="Times New Roman" w:hAnsi="Times New Roman"/>
        </w:rPr>
        <w:t>across numerous destinations (offshore).</w:t>
      </w:r>
    </w:p>
    <w:p w14:paraId="475A5ACA" w14:textId="77777777" w:rsidR="00A9279D" w:rsidRDefault="00A9279D" w:rsidP="008810B7">
      <w:pPr>
        <w:spacing w:after="0" w:line="240" w:lineRule="auto"/>
        <w:jc w:val="both"/>
        <w:rPr>
          <w:rFonts w:ascii="Times New Roman" w:hAnsi="Times New Roman"/>
        </w:rPr>
      </w:pPr>
    </w:p>
    <w:p w14:paraId="00DCB77A" w14:textId="3A5B9437" w:rsidR="00970760" w:rsidRDefault="00970760" w:rsidP="008810B7">
      <w:pPr>
        <w:spacing w:after="0" w:line="240" w:lineRule="auto"/>
        <w:jc w:val="both"/>
        <w:rPr>
          <w:rFonts w:ascii="Times New Roman" w:eastAsia="Calibri" w:hAnsi="Times New Roman" w:cs="Times New Roman"/>
          <w:kern w:val="0"/>
        </w:rPr>
      </w:pPr>
      <w:r w:rsidRPr="00F83718">
        <w:rPr>
          <w:rFonts w:ascii="Times New Roman" w:hAnsi="Times New Roman"/>
        </w:rPr>
        <w:t>It is also not to be ignored the increasing presence of digital assets for business purposes, and consequently in the misuse of financing illegal activities and even financing</w:t>
      </w:r>
      <w:r>
        <w:rPr>
          <w:rFonts w:ascii="Times New Roman" w:hAnsi="Times New Roman"/>
          <w:lang w:val="sr-Cyrl-RS"/>
        </w:rPr>
        <w:t xml:space="preserve"> </w:t>
      </w:r>
      <w:r>
        <w:rPr>
          <w:rFonts w:ascii="Times New Roman" w:hAnsi="Times New Roman"/>
        </w:rPr>
        <w:t>proliferation of WMD.</w:t>
      </w:r>
      <w:r>
        <w:rPr>
          <w:rFonts w:ascii="Times New Roman" w:hAnsi="Times New Roman"/>
          <w:lang w:val="sr-Cyrl-RS"/>
        </w:rPr>
        <w:t xml:space="preserve"> </w:t>
      </w:r>
      <w:r>
        <w:rPr>
          <w:rFonts w:ascii="Times New Roman" w:hAnsi="Times New Roman"/>
        </w:rPr>
        <w:t xml:space="preserve">The vulnerability </w:t>
      </w:r>
      <w:r w:rsidRPr="002429AF">
        <w:rPr>
          <w:rFonts w:ascii="Times New Roman" w:eastAsia="Calibri" w:hAnsi="Times New Roman" w:cs="Times New Roman"/>
          <w:kern w:val="0"/>
        </w:rPr>
        <w:t xml:space="preserve">of the digital asset sector to financing the proliferation of WMD can still be reflected </w:t>
      </w:r>
      <w:r w:rsidRPr="003D3580">
        <w:rPr>
          <w:rFonts w:ascii="Times New Roman" w:eastAsia="Calibri" w:hAnsi="Times New Roman" w:cs="Times New Roman"/>
          <w:iCs/>
          <w:kern w:val="0"/>
        </w:rPr>
        <w:t xml:space="preserve">in peer-to-peer </w:t>
      </w:r>
      <w:r w:rsidRPr="002429AF">
        <w:rPr>
          <w:rFonts w:ascii="Times New Roman" w:eastAsia="Calibri" w:hAnsi="Times New Roman" w:cs="Times New Roman"/>
          <w:kern w:val="0"/>
        </w:rPr>
        <w:t>exchanges/transactions and OTC trading, which can also be carried out using anonymous digital assets, especially through th</w:t>
      </w:r>
      <w:r w:rsidR="00A9279D">
        <w:rPr>
          <w:rFonts w:ascii="Times New Roman" w:eastAsia="Calibri" w:hAnsi="Times New Roman" w:cs="Times New Roman"/>
          <w:kern w:val="0"/>
        </w:rPr>
        <w:t>e hidden part of the internet (</w:t>
      </w:r>
      <w:r w:rsidR="00A9279D">
        <w:rPr>
          <w:rFonts w:ascii="Times New Roman" w:eastAsia="Calibri" w:hAnsi="Times New Roman" w:cs="Times New Roman"/>
          <w:i/>
          <w:iCs/>
          <w:kern w:val="0"/>
        </w:rPr>
        <w:t>deep web</w:t>
      </w:r>
      <w:r w:rsidRPr="002429AF">
        <w:rPr>
          <w:rFonts w:ascii="Times New Roman" w:eastAsia="Calibri" w:hAnsi="Times New Roman" w:cs="Times New Roman"/>
          <w:kern w:val="0"/>
        </w:rPr>
        <w:t>), i.e. the darkest part of the network (</w:t>
      </w:r>
      <w:r w:rsidR="00A9279D">
        <w:rPr>
          <w:rFonts w:ascii="Times New Roman" w:eastAsia="Calibri" w:hAnsi="Times New Roman" w:cs="Times New Roman"/>
          <w:i/>
          <w:iCs/>
          <w:kern w:val="0"/>
        </w:rPr>
        <w:t>dark web</w:t>
      </w:r>
      <w:r w:rsidRPr="002429AF">
        <w:rPr>
          <w:rFonts w:ascii="Times New Roman" w:eastAsia="Calibri" w:hAnsi="Times New Roman" w:cs="Times New Roman"/>
          <w:kern w:val="0"/>
        </w:rPr>
        <w:t>), through which drugs, weapons, prohibited pornographic content and more are traded.</w:t>
      </w:r>
    </w:p>
    <w:p w14:paraId="72CF2A0C" w14:textId="77777777" w:rsidR="00970760" w:rsidRPr="00970760" w:rsidRDefault="00970760" w:rsidP="008810B7">
      <w:pPr>
        <w:autoSpaceDE w:val="0"/>
        <w:autoSpaceDN w:val="0"/>
        <w:adjustRightInd w:val="0"/>
        <w:spacing w:after="0" w:line="240" w:lineRule="auto"/>
        <w:jc w:val="both"/>
        <w:rPr>
          <w:rFonts w:ascii="Times New Roman" w:hAnsi="Times New Roman" w:cs="Times New Roman"/>
          <w:b/>
          <w:bCs/>
          <w:color w:val="000000"/>
          <w:kern w:val="0"/>
        </w:rPr>
      </w:pPr>
    </w:p>
    <w:p w14:paraId="3EAE43F6" w14:textId="77777777" w:rsidR="00597B05" w:rsidRPr="00597B05" w:rsidRDefault="00597B05" w:rsidP="008810B7">
      <w:pPr>
        <w:autoSpaceDE w:val="0"/>
        <w:autoSpaceDN w:val="0"/>
        <w:adjustRightInd w:val="0"/>
        <w:spacing w:after="0" w:line="240" w:lineRule="auto"/>
        <w:jc w:val="both"/>
        <w:rPr>
          <w:rFonts w:ascii="Times New Roman" w:hAnsi="Times New Roman" w:cs="Times New Roman"/>
          <w:b/>
          <w:bCs/>
          <w:color w:val="000000"/>
          <w:kern w:val="0"/>
          <w:lang w:val="sr-Cyrl-RS"/>
        </w:rPr>
      </w:pPr>
    </w:p>
    <w:p w14:paraId="2E6B52E7" w14:textId="2F9FA8E6" w:rsidR="00597B05" w:rsidRPr="00E44014" w:rsidRDefault="00597B05" w:rsidP="008810B7">
      <w:pPr>
        <w:autoSpaceDE w:val="0"/>
        <w:autoSpaceDN w:val="0"/>
        <w:adjustRightInd w:val="0"/>
        <w:spacing w:after="0" w:line="240" w:lineRule="auto"/>
        <w:jc w:val="both"/>
        <w:rPr>
          <w:rFonts w:ascii="Times New Roman" w:hAnsi="Times New Roman" w:cs="Times New Roman"/>
          <w:b/>
          <w:bCs/>
          <w:color w:val="000000"/>
          <w:kern w:val="0"/>
          <w:lang w:val="sr-Cyrl-RS"/>
        </w:rPr>
      </w:pPr>
      <w:bookmarkStart w:id="17" w:name="_Toc188618313"/>
      <w:r w:rsidRPr="004A5342">
        <w:rPr>
          <w:rStyle w:val="Heading1Char"/>
          <w:rFonts w:ascii="Times New Roman" w:hAnsi="Times New Roman" w:cs="Times New Roman"/>
          <w:sz w:val="32"/>
          <w:szCs w:val="32"/>
        </w:rPr>
        <w:t>STATE RISK ASSESSMENT FROM FINANCING THE PROLIFERATION OF WEAPONS OF MASS DESTRUCTION</w:t>
      </w:r>
      <w:bookmarkEnd w:id="17"/>
      <w:r w:rsidR="00FF1DC1" w:rsidRPr="00882387">
        <w:rPr>
          <w:rStyle w:val="FootnoteReference"/>
          <w:rFonts w:ascii="Times New Roman" w:eastAsia="Times New Roman" w:hAnsi="Times New Roman" w:cs="Times New Roman"/>
          <w:b/>
          <w:bCs/>
          <w:color w:val="0F4761" w:themeColor="accent1" w:themeShade="BF"/>
          <w:kern w:val="28"/>
          <w:lang w:eastAsia="en-GB"/>
        </w:rPr>
        <w:footnoteReference w:id="8"/>
      </w:r>
    </w:p>
    <w:p w14:paraId="049D2ACA" w14:textId="77777777" w:rsidR="00597B05" w:rsidRDefault="00597B05" w:rsidP="008810B7">
      <w:pPr>
        <w:autoSpaceDE w:val="0"/>
        <w:autoSpaceDN w:val="0"/>
        <w:adjustRightInd w:val="0"/>
        <w:spacing w:after="0" w:line="240" w:lineRule="auto"/>
        <w:jc w:val="both"/>
        <w:rPr>
          <w:rFonts w:ascii="Times New Roman" w:hAnsi="Times New Roman" w:cs="Times New Roman"/>
          <w:b/>
          <w:bCs/>
          <w:color w:val="000000"/>
          <w:kern w:val="0"/>
          <w:lang w:val="sr-Cyrl-RS"/>
        </w:rPr>
      </w:pPr>
    </w:p>
    <w:p w14:paraId="530768C6" w14:textId="77777777" w:rsidR="000707DD" w:rsidRPr="008A2565" w:rsidRDefault="000707DD" w:rsidP="008810B7">
      <w:pPr>
        <w:spacing w:after="0" w:line="240" w:lineRule="auto"/>
        <w:jc w:val="both"/>
        <w:rPr>
          <w:rFonts w:ascii="Times New Roman" w:eastAsia="Calibri" w:hAnsi="Times New Roman" w:cs="Times New Roman"/>
          <w:noProof/>
          <w:kern w:val="0"/>
        </w:rPr>
      </w:pPr>
      <w:r w:rsidRPr="008A2565">
        <w:rPr>
          <w:rFonts w:ascii="Times New Roman" w:eastAsia="Calibri" w:hAnsi="Times New Roman" w:cs="Times New Roman"/>
          <w:noProof/>
          <w:kern w:val="0"/>
        </w:rPr>
        <w:t>The conclusion of the WMD Proliferation Financing Risk Assessment is to provide a risk assessment through the criteria offered in RUSI.</w:t>
      </w:r>
      <w:r w:rsidRPr="008A2565">
        <w:rPr>
          <w:rFonts w:ascii="Times New Roman" w:eastAsia="Calibri" w:hAnsi="Times New Roman" w:cs="Times New Roman"/>
          <w:i/>
          <w:noProof/>
          <w:kern w:val="0"/>
        </w:rPr>
        <w:t xml:space="preserve"> </w:t>
      </w:r>
      <w:r w:rsidRPr="008A2565">
        <w:rPr>
          <w:rFonts w:ascii="Times New Roman" w:eastAsia="Calibri" w:hAnsi="Times New Roman" w:cs="Times New Roman"/>
          <w:noProof/>
          <w:kern w:val="0"/>
        </w:rPr>
        <w:t>methodology:</w:t>
      </w:r>
    </w:p>
    <w:p w14:paraId="66E64A97" w14:textId="77777777" w:rsidR="00A9279D" w:rsidRDefault="00A9279D" w:rsidP="008810B7">
      <w:pPr>
        <w:spacing w:after="0" w:line="240" w:lineRule="auto"/>
        <w:jc w:val="both"/>
        <w:rPr>
          <w:rFonts w:ascii="Times New Roman" w:eastAsia="Calibri" w:hAnsi="Times New Roman" w:cs="Times New Roman"/>
          <w:b/>
          <w:noProof/>
          <w:kern w:val="0"/>
        </w:rPr>
      </w:pPr>
    </w:p>
    <w:p w14:paraId="5E4B5782" w14:textId="7B9A3B6A" w:rsidR="000707DD" w:rsidRPr="008A2565" w:rsidRDefault="000707DD" w:rsidP="008810B7">
      <w:pPr>
        <w:spacing w:after="0" w:line="240" w:lineRule="auto"/>
        <w:jc w:val="both"/>
        <w:rPr>
          <w:rFonts w:ascii="Times New Roman" w:eastAsia="Calibri" w:hAnsi="Times New Roman" w:cs="Times New Roman"/>
          <w:b/>
          <w:noProof/>
          <w:kern w:val="0"/>
        </w:rPr>
      </w:pPr>
      <w:r w:rsidRPr="008A2565">
        <w:rPr>
          <w:rFonts w:ascii="Times New Roman" w:eastAsia="Calibri" w:hAnsi="Times New Roman" w:cs="Times New Roman"/>
          <w:b/>
          <w:noProof/>
          <w:kern w:val="0"/>
        </w:rPr>
        <w:t>Through a comprehensive analysis of the above risk factors, the risk of financing the proliferation of weapons of mass destruction is assessed as low to medium.</w:t>
      </w:r>
    </w:p>
    <w:p w14:paraId="494D6045" w14:textId="77777777" w:rsidR="00A9279D" w:rsidRDefault="00A9279D" w:rsidP="008810B7">
      <w:pPr>
        <w:spacing w:after="0" w:line="240" w:lineRule="auto"/>
        <w:jc w:val="both"/>
        <w:rPr>
          <w:rFonts w:ascii="Times New Roman" w:eastAsia="Calibri" w:hAnsi="Times New Roman" w:cs="Times New Roman"/>
          <w:noProof/>
          <w:kern w:val="0"/>
        </w:rPr>
      </w:pPr>
    </w:p>
    <w:p w14:paraId="0B68FF6E" w14:textId="3325B995" w:rsidR="000707DD" w:rsidRPr="008A2565" w:rsidRDefault="000707DD" w:rsidP="008810B7">
      <w:pPr>
        <w:spacing w:after="0" w:line="240" w:lineRule="auto"/>
        <w:jc w:val="both"/>
        <w:rPr>
          <w:rFonts w:ascii="Times New Roman" w:eastAsia="Calibri" w:hAnsi="Times New Roman" w:cs="Times New Roman"/>
          <w:noProof/>
          <w:kern w:val="0"/>
        </w:rPr>
      </w:pPr>
      <w:r w:rsidRPr="008A2565">
        <w:rPr>
          <w:rFonts w:ascii="Times New Roman" w:eastAsia="Calibri" w:hAnsi="Times New Roman" w:cs="Times New Roman"/>
          <w:noProof/>
          <w:kern w:val="0"/>
        </w:rPr>
        <w:t xml:space="preserve">From the perspective of threats, the geographical location of the Republic of Serbia and the fact that it represents a transit hub between Western Europe and the Black Sea region, as well as a transit </w:t>
      </w:r>
      <w:r>
        <w:rPr>
          <w:rFonts w:ascii="Times New Roman" w:eastAsia="Calibri" w:hAnsi="Times New Roman" w:cs="Times New Roman"/>
          <w:noProof/>
          <w:kern w:val="0"/>
          <w:lang w:val="sr-Cyrl-RS"/>
        </w:rPr>
        <w:t xml:space="preserve">route </w:t>
      </w:r>
      <w:r w:rsidRPr="008A2565">
        <w:rPr>
          <w:rFonts w:ascii="Times New Roman" w:eastAsia="Calibri" w:hAnsi="Times New Roman" w:cs="Times New Roman"/>
          <w:noProof/>
          <w:kern w:val="0"/>
        </w:rPr>
        <w:t xml:space="preserve">for the movement of migrants from war-torn areas in the Middle East and Asia, and the fact that there are nuclear facilities on the territory of the Republic of Serbia </w:t>
      </w:r>
      <w:r w:rsidR="003D3580">
        <w:rPr>
          <w:rFonts w:ascii="Times New Roman" w:eastAsia="Calibri" w:hAnsi="Times New Roman" w:cs="Times New Roman"/>
          <w:noProof/>
          <w:kern w:val="0"/>
          <w:lang w:val="sr-Cyrl-RS"/>
        </w:rPr>
        <w:t xml:space="preserve">, </w:t>
      </w:r>
      <w:r w:rsidRPr="008A2565">
        <w:rPr>
          <w:rFonts w:ascii="Times New Roman" w:eastAsia="Calibri" w:hAnsi="Times New Roman" w:cs="Times New Roman"/>
          <w:noProof/>
          <w:kern w:val="0"/>
        </w:rPr>
        <w:t>as well as in certain neighboring countries, are factors that contribute to greater exposure to the risk of financing the proliferation of WMD.</w:t>
      </w:r>
    </w:p>
    <w:p w14:paraId="21067322" w14:textId="77777777" w:rsidR="00A9279D" w:rsidRDefault="00A9279D" w:rsidP="008810B7">
      <w:pPr>
        <w:spacing w:after="0" w:line="240" w:lineRule="auto"/>
        <w:jc w:val="both"/>
        <w:rPr>
          <w:rFonts w:ascii="Times New Roman" w:eastAsia="Calibri" w:hAnsi="Times New Roman" w:cs="Times New Roman"/>
          <w:noProof/>
          <w:kern w:val="0"/>
        </w:rPr>
      </w:pPr>
    </w:p>
    <w:p w14:paraId="561BD356" w14:textId="1A0DDDE6" w:rsidR="000707DD" w:rsidRPr="008A2565" w:rsidRDefault="000707DD" w:rsidP="008810B7">
      <w:pPr>
        <w:spacing w:after="0" w:line="240" w:lineRule="auto"/>
        <w:jc w:val="both"/>
        <w:rPr>
          <w:rFonts w:ascii="Times New Roman" w:eastAsia="Calibri" w:hAnsi="Times New Roman" w:cs="Times New Roman"/>
          <w:noProof/>
          <w:kern w:val="0"/>
        </w:rPr>
      </w:pPr>
      <w:r w:rsidRPr="008A2565">
        <w:rPr>
          <w:rFonts w:ascii="Times New Roman" w:eastAsia="Calibri" w:hAnsi="Times New Roman" w:cs="Times New Roman"/>
          <w:noProof/>
          <w:kern w:val="0"/>
        </w:rPr>
        <w:t>Trade with high-risk countries also carries a higher level of threat, of which the risk arising from the possible diversion of these goods is particularly significant. This type represents a continuous threat and in this sense, additional checks during the export regime and regular exchange of information are activities that must be continued, or in certain situations intensified through the involvement of new institutions, which may be potentially significant for considering the risk.</w:t>
      </w:r>
    </w:p>
    <w:p w14:paraId="048762D0" w14:textId="01DE6F56" w:rsidR="000707DD" w:rsidRPr="008A2565" w:rsidRDefault="007D35DE" w:rsidP="008810B7">
      <w:pPr>
        <w:spacing w:after="0" w:line="240" w:lineRule="auto"/>
        <w:jc w:val="both"/>
        <w:rPr>
          <w:rFonts w:ascii="Times New Roman" w:eastAsia="Calibri" w:hAnsi="Times New Roman" w:cs="Times New Roman"/>
          <w:noProof/>
          <w:kern w:val="0"/>
          <w:lang w:val="sr-Cyrl-CS"/>
        </w:rPr>
      </w:pPr>
      <w:r>
        <w:rPr>
          <w:noProof/>
          <w:lang w:val="en-US"/>
        </w:rPr>
        <mc:AlternateContent>
          <mc:Choice Requires="wps">
            <w:drawing>
              <wp:anchor distT="0" distB="0" distL="114300" distR="114300" simplePos="0" relativeHeight="251707392" behindDoc="0" locked="0" layoutInCell="1" allowOverlap="1" wp14:anchorId="4D61F6AE" wp14:editId="3E6FAD30">
                <wp:simplePos x="0" y="0"/>
                <wp:positionH relativeFrom="column">
                  <wp:posOffset>0</wp:posOffset>
                </wp:positionH>
                <wp:positionV relativeFrom="paragraph">
                  <wp:posOffset>2726690</wp:posOffset>
                </wp:positionV>
                <wp:extent cx="3138805" cy="635"/>
                <wp:effectExtent l="0" t="0" r="0" b="0"/>
                <wp:wrapSquare wrapText="bothSides"/>
                <wp:docPr id="2095047472" name="Text Box 2095047472"/>
                <wp:cNvGraphicFramePr/>
                <a:graphic xmlns:a="http://schemas.openxmlformats.org/drawingml/2006/main">
                  <a:graphicData uri="http://schemas.microsoft.com/office/word/2010/wordprocessingShape">
                    <wps:wsp>
                      <wps:cNvSpPr txBox="1"/>
                      <wps:spPr>
                        <a:xfrm>
                          <a:off x="0" y="0"/>
                          <a:ext cx="3138805" cy="635"/>
                        </a:xfrm>
                        <a:prstGeom prst="rect">
                          <a:avLst/>
                        </a:prstGeom>
                        <a:solidFill>
                          <a:prstClr val="white"/>
                        </a:solidFill>
                        <a:ln>
                          <a:noFill/>
                        </a:ln>
                        <a:effectLst/>
                      </wps:spPr>
                      <wps:txbx>
                        <w:txbxContent>
                          <w:p w14:paraId="1FDF24CB" w14:textId="0D00894E" w:rsidR="00261F1D" w:rsidRPr="00414328" w:rsidRDefault="00261F1D" w:rsidP="007D35DE">
                            <w:pPr>
                              <w:pStyle w:val="Caption"/>
                              <w:jc w:val="center"/>
                              <w:rPr>
                                <w:rFonts w:ascii="Calibri" w:eastAsia="Calibri" w:hAnsi="Calibri" w:cs="Times New Roman"/>
                                <w:noProof/>
                              </w:rPr>
                            </w:pPr>
                            <w:proofErr w:type="spellStart"/>
                            <w:r>
                              <w:t>Слика</w:t>
                            </w:r>
                            <w:proofErr w:type="spellEnd"/>
                            <w:r>
                              <w:t xml:space="preserve"> </w:t>
                            </w:r>
                            <w:r>
                              <w:rPr>
                                <w:noProof/>
                              </w:rPr>
                              <w:fldChar w:fldCharType="begin"/>
                            </w:r>
                            <w:r>
                              <w:rPr>
                                <w:noProof/>
                              </w:rPr>
                              <w:instrText xml:space="preserve"> SEQ Слика \* ARABIC </w:instrText>
                            </w:r>
                            <w:r>
                              <w:rPr>
                                <w:noProof/>
                              </w:rPr>
                              <w:fldChar w:fldCharType="separate"/>
                            </w:r>
                            <w:r>
                              <w:rPr>
                                <w:noProof/>
                              </w:rPr>
                              <w:t>1</w:t>
                            </w:r>
                            <w:r>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D61F6AE" id="Text Box 2095047472" o:spid="_x0000_s1030" type="#_x0000_t202" style="position:absolute;left:0;text-align:left;margin-left:0;margin-top:214.7pt;width:247.15pt;height:.05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" stroked="f">
                <v:textbox style="mso-fit-shape-to-text:t" inset="0,0,0,0">
                  <w:txbxContent>
                    <w:p w14:paraId="1FDF24CB" w14:textId="0D00894E" w:rsidR="00261F1D" w:rsidRPr="00414328" w:rsidRDefault="00261F1D" w:rsidP="007D35DE">
                      <w:pPr>
                        <w:pStyle w:val="Caption"/>
                        <w:jc w:val="center"/>
                        <w:rPr>
                          <w:rFonts w:ascii="Calibri" w:eastAsia="Calibri" w:hAnsi="Calibri" w:cs="Times New Roman"/>
                          <w:noProof/>
                        </w:rPr>
                      </w:pPr>
                      <w:proofErr w:type="spellStart"/>
                      <w:r>
                        <w:t>Слика</w:t>
                      </w:r>
                      <w:proofErr w:type="spellEnd"/>
                      <w:r>
                        <w:t xml:space="preserve"> </w:t>
                      </w:r>
                      <w:r>
                        <w:rPr>
                          <w:noProof/>
                        </w:rPr>
                        <w:fldChar w:fldCharType="begin"/>
                      </w:r>
                      <w:r>
                        <w:rPr>
                          <w:noProof/>
                        </w:rPr>
                        <w:instrText xml:space="preserve"> SEQ Слика \* ARABIC </w:instrText>
                      </w:r>
                      <w:r>
                        <w:rPr>
                          <w:noProof/>
                        </w:rPr>
                        <w:fldChar w:fldCharType="separate"/>
                      </w:r>
                      <w:r>
                        <w:rPr>
                          <w:noProof/>
                        </w:rPr>
                        <w:t>1</w:t>
                      </w:r>
                      <w:r>
                        <w:rPr>
                          <w:noProof/>
                        </w:rPr>
                        <w:fldChar w:fldCharType="end"/>
                      </w:r>
                    </w:p>
                  </w:txbxContent>
                </v:textbox>
                <w10:wrap type="square"/>
              </v:shape>
            </w:pict>
          </mc:Fallback>
        </mc:AlternateContent>
      </w:r>
      <w:r w:rsidR="000707DD" w:rsidRPr="008A2565">
        <w:rPr>
          <w:rFonts w:ascii="Calibri" w:eastAsia="Calibri" w:hAnsi="Calibri" w:cs="Times New Roman"/>
          <w:noProof/>
          <w:kern w:val="0"/>
          <w:sz w:val="22"/>
          <w:szCs w:val="22"/>
          <w:lang w:val="en-US"/>
        </w:rPr>
        <w:drawing>
          <wp:anchor distT="0" distB="0" distL="114300" distR="114300" simplePos="0" relativeHeight="251655168" behindDoc="0" locked="0" layoutInCell="1" allowOverlap="1" wp14:anchorId="6170DC4F" wp14:editId="16419BA2">
            <wp:simplePos x="0" y="0"/>
            <wp:positionH relativeFrom="column">
              <wp:posOffset>0</wp:posOffset>
            </wp:positionH>
            <wp:positionV relativeFrom="paragraph">
              <wp:posOffset>37465</wp:posOffset>
            </wp:positionV>
            <wp:extent cx="3138805" cy="2632075"/>
            <wp:effectExtent l="0" t="0" r="4445" b="0"/>
            <wp:wrapSquare wrapText="bothSides"/>
            <wp:docPr id="2095047466" name="Picture 2" descr="A screenshot of a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047466" name="Picture 2" descr="A screenshot of a char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38805" cy="2632075"/>
                    </a:xfrm>
                    <a:prstGeom prst="rect">
                      <a:avLst/>
                    </a:prstGeom>
                    <a:noFill/>
                    <a:ln>
                      <a:noFill/>
                    </a:ln>
                  </pic:spPr>
                </pic:pic>
              </a:graphicData>
            </a:graphic>
          </wp:anchor>
        </w:drawing>
      </w:r>
      <w:r w:rsidR="000707DD" w:rsidRPr="008A2565">
        <w:rPr>
          <w:rFonts w:ascii="Times New Roman" w:eastAsia="Calibri" w:hAnsi="Times New Roman" w:cs="Times New Roman"/>
          <w:noProof/>
          <w:kern w:val="0"/>
          <w:lang w:val="sr-Cyrl-CS"/>
        </w:rPr>
        <w:t>This assessment indicates that threats from WMD proliferation financing can be identified in indicators cited in relation to risks of misuse:</w:t>
      </w:r>
    </w:p>
    <w:p w14:paraId="58E66D80" w14:textId="77777777" w:rsidR="000707DD" w:rsidRPr="008A2565" w:rsidRDefault="000707DD" w:rsidP="008810B7">
      <w:pPr>
        <w:spacing w:after="0" w:line="240" w:lineRule="auto"/>
        <w:jc w:val="both"/>
        <w:rPr>
          <w:rFonts w:ascii="Times New Roman" w:eastAsia="Calibri" w:hAnsi="Times New Roman" w:cs="Times New Roman"/>
          <w:noProof/>
          <w:kern w:val="0"/>
          <w:lang w:val="sr-Cyrl-CS"/>
        </w:rPr>
      </w:pPr>
      <w:r w:rsidRPr="008A2565">
        <w:rPr>
          <w:rFonts w:ascii="Times New Roman" w:eastAsia="Calibri" w:hAnsi="Times New Roman" w:cs="Times New Roman"/>
          <w:noProof/>
          <w:kern w:val="0"/>
          <w:lang w:val="sr-Cyrl-CS"/>
        </w:rPr>
        <w:t xml:space="preserve">• </w:t>
      </w:r>
      <w:r w:rsidRPr="008A2565">
        <w:rPr>
          <w:rFonts w:ascii="Times New Roman" w:eastAsia="Calibri" w:hAnsi="Times New Roman" w:cs="Times New Roman"/>
          <w:noProof/>
          <w:kern w:val="0"/>
          <w:lang w:val="sr-Cyrl-CS"/>
        </w:rPr>
        <w:tab/>
        <w:t>face shield,</w:t>
      </w:r>
    </w:p>
    <w:p w14:paraId="1B039A39" w14:textId="77777777" w:rsidR="000707DD" w:rsidRPr="008A2565" w:rsidRDefault="000707DD" w:rsidP="008810B7">
      <w:pPr>
        <w:spacing w:after="0" w:line="240" w:lineRule="auto"/>
        <w:jc w:val="both"/>
        <w:rPr>
          <w:rFonts w:ascii="Times New Roman" w:eastAsia="Calibri" w:hAnsi="Times New Roman" w:cs="Times New Roman"/>
          <w:noProof/>
          <w:kern w:val="0"/>
          <w:lang w:val="sr-Cyrl-CS"/>
        </w:rPr>
      </w:pPr>
      <w:r w:rsidRPr="008A2565">
        <w:rPr>
          <w:rFonts w:ascii="Times New Roman" w:eastAsia="Calibri" w:hAnsi="Times New Roman" w:cs="Times New Roman"/>
          <w:noProof/>
          <w:kern w:val="0"/>
          <w:lang w:val="sr-Cyrl-CS"/>
        </w:rPr>
        <w:t xml:space="preserve">• </w:t>
      </w:r>
      <w:r w:rsidRPr="008A2565">
        <w:rPr>
          <w:rFonts w:ascii="Times New Roman" w:eastAsia="Calibri" w:hAnsi="Times New Roman" w:cs="Times New Roman"/>
          <w:noProof/>
          <w:kern w:val="0"/>
          <w:lang w:val="sr-Cyrl-CS"/>
        </w:rPr>
        <w:tab/>
        <w:t>offshore entities and complex ownership structures,</w:t>
      </w:r>
    </w:p>
    <w:p w14:paraId="7440448F" w14:textId="77777777" w:rsidR="000707DD" w:rsidRPr="008A2565" w:rsidRDefault="000707DD" w:rsidP="008810B7">
      <w:pPr>
        <w:spacing w:after="0" w:line="240" w:lineRule="auto"/>
        <w:jc w:val="both"/>
        <w:rPr>
          <w:rFonts w:ascii="Times New Roman" w:eastAsia="Calibri" w:hAnsi="Times New Roman" w:cs="Times New Roman"/>
          <w:noProof/>
          <w:kern w:val="0"/>
          <w:lang w:val="sr-Cyrl-CS"/>
        </w:rPr>
      </w:pPr>
      <w:r w:rsidRPr="008A2565">
        <w:rPr>
          <w:rFonts w:ascii="Times New Roman" w:eastAsia="Calibri" w:hAnsi="Times New Roman" w:cs="Times New Roman"/>
          <w:noProof/>
          <w:kern w:val="0"/>
          <w:lang w:val="sr-Cyrl-CS"/>
        </w:rPr>
        <w:t xml:space="preserve">• </w:t>
      </w:r>
      <w:r w:rsidRPr="008A2565">
        <w:rPr>
          <w:rFonts w:ascii="Times New Roman" w:eastAsia="Calibri" w:hAnsi="Times New Roman" w:cs="Times New Roman"/>
          <w:noProof/>
          <w:kern w:val="0"/>
          <w:lang w:val="sr-Cyrl-CS"/>
        </w:rPr>
        <w:tab/>
        <w:t>politically exposed persons from foreign countries,</w:t>
      </w:r>
    </w:p>
    <w:p w14:paraId="60932991" w14:textId="77777777" w:rsidR="000707DD" w:rsidRPr="008A2565" w:rsidRDefault="000707DD" w:rsidP="008810B7">
      <w:pPr>
        <w:spacing w:after="0" w:line="240" w:lineRule="auto"/>
        <w:jc w:val="both"/>
        <w:rPr>
          <w:rFonts w:ascii="Times New Roman" w:eastAsia="Calibri" w:hAnsi="Times New Roman" w:cs="Times New Roman"/>
          <w:noProof/>
          <w:kern w:val="0"/>
          <w:lang w:val="sr-Cyrl-CS"/>
        </w:rPr>
      </w:pPr>
      <w:r w:rsidRPr="008A2565">
        <w:rPr>
          <w:rFonts w:ascii="Times New Roman" w:eastAsia="Calibri" w:hAnsi="Times New Roman" w:cs="Times New Roman"/>
          <w:noProof/>
          <w:kern w:val="0"/>
          <w:lang w:val="sr-Cyrl-CS"/>
        </w:rPr>
        <w:t xml:space="preserve">• </w:t>
      </w:r>
      <w:r w:rsidRPr="008A2565">
        <w:rPr>
          <w:rFonts w:ascii="Times New Roman" w:eastAsia="Calibri" w:hAnsi="Times New Roman" w:cs="Times New Roman"/>
          <w:noProof/>
          <w:kern w:val="0"/>
          <w:lang w:val="sr-Cyrl-CS"/>
        </w:rPr>
        <w:tab/>
        <w:t>re-export transactions,</w:t>
      </w:r>
    </w:p>
    <w:p w14:paraId="08AE9731" w14:textId="77777777" w:rsidR="000707DD" w:rsidRPr="008A2565" w:rsidRDefault="000707DD" w:rsidP="008810B7">
      <w:pPr>
        <w:spacing w:after="0" w:line="240" w:lineRule="auto"/>
        <w:jc w:val="both"/>
        <w:rPr>
          <w:rFonts w:ascii="Times New Roman" w:eastAsia="Calibri" w:hAnsi="Times New Roman" w:cs="Times New Roman"/>
          <w:noProof/>
          <w:kern w:val="0"/>
          <w:lang w:val="sr-Cyrl-CS"/>
        </w:rPr>
      </w:pPr>
      <w:r w:rsidRPr="008A2565">
        <w:rPr>
          <w:rFonts w:ascii="Times New Roman" w:eastAsia="Calibri" w:hAnsi="Times New Roman" w:cs="Times New Roman"/>
          <w:noProof/>
          <w:kern w:val="0"/>
          <w:lang w:val="sr-Cyrl-CS"/>
        </w:rPr>
        <w:t xml:space="preserve">• </w:t>
      </w:r>
      <w:r w:rsidRPr="008A2565">
        <w:rPr>
          <w:rFonts w:ascii="Times New Roman" w:eastAsia="Calibri" w:hAnsi="Times New Roman" w:cs="Times New Roman"/>
          <w:noProof/>
          <w:kern w:val="0"/>
          <w:lang w:val="sr-Cyrl-CS"/>
        </w:rPr>
        <w:tab/>
        <w:t>forged documents and documentation, etc.</w:t>
      </w:r>
    </w:p>
    <w:p w14:paraId="2DBCF9F8" w14:textId="77777777" w:rsidR="003D3580" w:rsidRDefault="003D3580" w:rsidP="008810B7">
      <w:pPr>
        <w:spacing w:after="0" w:line="240" w:lineRule="auto"/>
        <w:jc w:val="both"/>
        <w:rPr>
          <w:rFonts w:ascii="Times New Roman" w:eastAsia="Calibri" w:hAnsi="Times New Roman" w:cs="Times New Roman"/>
          <w:noProof/>
          <w:kern w:val="0"/>
          <w:lang w:val="sr-Cyrl-CS"/>
        </w:rPr>
      </w:pPr>
    </w:p>
    <w:p w14:paraId="2CEADB6A" w14:textId="0975713D" w:rsidR="000707DD" w:rsidRPr="004E3D3C" w:rsidRDefault="000707DD" w:rsidP="008810B7">
      <w:pPr>
        <w:spacing w:after="0" w:line="240" w:lineRule="auto"/>
        <w:jc w:val="both"/>
        <w:rPr>
          <w:rFonts w:ascii="Times New Roman" w:eastAsia="Calibri" w:hAnsi="Times New Roman" w:cs="Times New Roman"/>
          <w:noProof/>
          <w:kern w:val="0"/>
        </w:rPr>
      </w:pPr>
      <w:r w:rsidRPr="008A2565">
        <w:rPr>
          <w:rFonts w:ascii="Times New Roman" w:eastAsia="Calibri" w:hAnsi="Times New Roman" w:cs="Times New Roman"/>
          <w:noProof/>
          <w:kern w:val="0"/>
          <w:lang w:val="sr-Cyrl-CS"/>
        </w:rPr>
        <w:t xml:space="preserve">In line with the above, the analyses have shown that the sectors that can be identified as riskier than others are banking, which carries inherent risk given the volume and value of transactions, which also includes the payment institution sector, which is permitted to open and maintain accounts and conduct transactions of an international nature </w:t>
      </w:r>
      <w:r>
        <w:rPr>
          <w:rFonts w:ascii="Times New Roman" w:eastAsia="Calibri" w:hAnsi="Times New Roman" w:cs="Times New Roman"/>
          <w:noProof/>
          <w:kern w:val="0"/>
        </w:rPr>
        <w:t>.</w:t>
      </w:r>
      <w:r w:rsidR="00F93BE1">
        <w:rPr>
          <w:rFonts w:ascii="Times New Roman" w:eastAsia="Calibri" w:hAnsi="Times New Roman" w:cs="Times New Roman"/>
          <w:noProof/>
          <w:kern w:val="0"/>
          <w:lang w:val="sr-Cyrl-RS"/>
        </w:rPr>
        <w:t xml:space="preserve"> </w:t>
      </w:r>
      <w:r w:rsidRPr="004E3D3C">
        <w:rPr>
          <w:rFonts w:ascii="Times New Roman" w:eastAsia="Calibri" w:hAnsi="Times New Roman" w:cs="Times New Roman"/>
          <w:noProof/>
          <w:kern w:val="0"/>
        </w:rPr>
        <w:t>The legal framework of the Republic of Serbia contains comprehensive solutions, and institutions have clearly defined goals and tasks related to their competences in the field of preventing the financing of the proliferation of weapons of mass destruction. The legal framework is comprehensive in terms of defining these phenomena, and the role of supervision, monitoring and sanctioning of participants in the production and trade of weapons of mass destruction is clear.</w:t>
      </w:r>
    </w:p>
    <w:p w14:paraId="51F25E11" w14:textId="77777777" w:rsidR="00A9279D" w:rsidRDefault="00A9279D" w:rsidP="008810B7">
      <w:pPr>
        <w:spacing w:after="0" w:line="240" w:lineRule="auto"/>
        <w:jc w:val="both"/>
        <w:rPr>
          <w:rFonts w:ascii="Times New Roman" w:eastAsia="Calibri" w:hAnsi="Times New Roman" w:cs="Times New Roman"/>
          <w:noProof/>
          <w:kern w:val="0"/>
        </w:rPr>
      </w:pPr>
    </w:p>
    <w:p w14:paraId="48F03638" w14:textId="5D424232" w:rsidR="000707DD" w:rsidRPr="004E3D3C" w:rsidRDefault="000707DD" w:rsidP="008810B7">
      <w:pPr>
        <w:spacing w:after="0" w:line="240" w:lineRule="auto"/>
        <w:jc w:val="both"/>
        <w:rPr>
          <w:rFonts w:ascii="Times New Roman" w:eastAsia="Calibri" w:hAnsi="Times New Roman" w:cs="Times New Roman"/>
          <w:noProof/>
          <w:kern w:val="0"/>
        </w:rPr>
      </w:pPr>
      <w:r w:rsidRPr="004E3D3C">
        <w:rPr>
          <w:rFonts w:ascii="Times New Roman" w:eastAsia="Calibri" w:hAnsi="Times New Roman" w:cs="Times New Roman"/>
          <w:noProof/>
          <w:kern w:val="0"/>
        </w:rPr>
        <w:t>National vulnerability was also assessed from the perspective of political and social vulnerability, where the political will to prevent the financing of WMD proliferation is manifested through clear legal solutions and procedures for issuing licenses for NGO trade, cooperation between relevant institutions within the domestic framework, and regular exchange of information. Serbia's commitment to be part of the European Union, as well as the ratification of proliferation-related conventions, clearly speaks of the country's commitment to be part of global efforts to minimize these risks.</w:t>
      </w:r>
    </w:p>
    <w:p w14:paraId="1F188D01" w14:textId="77777777" w:rsidR="00A9279D" w:rsidRDefault="00A9279D" w:rsidP="008810B7">
      <w:pPr>
        <w:spacing w:after="0" w:line="240" w:lineRule="auto"/>
        <w:jc w:val="both"/>
        <w:rPr>
          <w:rFonts w:ascii="Times New Roman" w:eastAsia="Calibri" w:hAnsi="Times New Roman" w:cs="Times New Roman"/>
          <w:noProof/>
          <w:kern w:val="0"/>
        </w:rPr>
      </w:pPr>
    </w:p>
    <w:p w14:paraId="425CCB79" w14:textId="4307D8E4" w:rsidR="000707DD" w:rsidRDefault="000707DD" w:rsidP="008810B7">
      <w:pPr>
        <w:spacing w:after="0" w:line="240" w:lineRule="auto"/>
        <w:jc w:val="both"/>
        <w:rPr>
          <w:rFonts w:ascii="Times New Roman" w:eastAsia="Calibri" w:hAnsi="Times New Roman" w:cs="Times New Roman"/>
          <w:noProof/>
          <w:kern w:val="0"/>
        </w:rPr>
      </w:pPr>
      <w:r w:rsidRPr="004E3D3C">
        <w:rPr>
          <w:rFonts w:ascii="Times New Roman" w:eastAsia="Calibri" w:hAnsi="Times New Roman" w:cs="Times New Roman"/>
          <w:noProof/>
          <w:kern w:val="0"/>
        </w:rPr>
        <w:t xml:space="preserve">The implementation of </w:t>
      </w:r>
      <w:r w:rsidR="00464B83">
        <w:rPr>
          <w:rFonts w:ascii="Times New Roman" w:eastAsia="Calibri" w:hAnsi="Times New Roman" w:cs="Times New Roman"/>
          <w:noProof/>
          <w:kern w:val="0"/>
        </w:rPr>
        <w:t>LAF</w:t>
      </w:r>
      <w:r w:rsidRPr="004E3D3C">
        <w:rPr>
          <w:rFonts w:ascii="Times New Roman" w:eastAsia="Calibri" w:hAnsi="Times New Roman" w:cs="Times New Roman"/>
          <w:noProof/>
          <w:kern w:val="0"/>
        </w:rPr>
        <w:t xml:space="preserve"> among </w:t>
      </w:r>
      <w:r w:rsidR="00464B83">
        <w:rPr>
          <w:rFonts w:ascii="Times New Roman" w:eastAsia="Calibri" w:hAnsi="Times New Roman" w:cs="Times New Roman"/>
          <w:noProof/>
          <w:kern w:val="0"/>
        </w:rPr>
        <w:t>obliged entities</w:t>
      </w:r>
      <w:r w:rsidRPr="004E3D3C">
        <w:rPr>
          <w:rFonts w:ascii="Times New Roman" w:eastAsia="Calibri" w:hAnsi="Times New Roman" w:cs="Times New Roman"/>
          <w:noProof/>
          <w:kern w:val="0"/>
        </w:rPr>
        <w:t xml:space="preserve"> and regular monitoring indicated that the system did not recognize irregularities in this area, i.e. that the lists of designated persons have been implemented among </w:t>
      </w:r>
      <w:r w:rsidR="00464B83">
        <w:rPr>
          <w:rFonts w:ascii="Times New Roman" w:eastAsia="Calibri" w:hAnsi="Times New Roman" w:cs="Times New Roman"/>
          <w:noProof/>
          <w:kern w:val="0"/>
        </w:rPr>
        <w:t>obliged entities</w:t>
      </w:r>
      <w:r w:rsidRPr="004E3D3C">
        <w:rPr>
          <w:rFonts w:ascii="Times New Roman" w:eastAsia="Calibri" w:hAnsi="Times New Roman" w:cs="Times New Roman"/>
          <w:noProof/>
          <w:kern w:val="0"/>
        </w:rPr>
        <w:t xml:space="preserve"> under the ZPSNFT and are being used.</w:t>
      </w:r>
    </w:p>
    <w:p w14:paraId="4330A627" w14:textId="77777777" w:rsidR="00A9279D" w:rsidRDefault="00A9279D" w:rsidP="008810B7">
      <w:pPr>
        <w:spacing w:after="0" w:line="240" w:lineRule="auto"/>
        <w:jc w:val="both"/>
        <w:rPr>
          <w:rFonts w:ascii="Times New Roman" w:eastAsia="Calibri" w:hAnsi="Times New Roman" w:cs="Times New Roman"/>
          <w:noProof/>
          <w:kern w:val="0"/>
        </w:rPr>
      </w:pPr>
    </w:p>
    <w:p w14:paraId="7CF6C595" w14:textId="49D31DF2" w:rsidR="000707DD" w:rsidRPr="00DB35EF" w:rsidRDefault="000707DD" w:rsidP="008810B7">
      <w:pPr>
        <w:spacing w:after="0" w:line="240" w:lineRule="auto"/>
        <w:jc w:val="both"/>
        <w:rPr>
          <w:rFonts w:ascii="Times New Roman" w:eastAsia="Calibri" w:hAnsi="Times New Roman" w:cs="Times New Roman"/>
          <w:noProof/>
          <w:kern w:val="0"/>
        </w:rPr>
      </w:pPr>
      <w:r w:rsidRPr="00DB35EF">
        <w:rPr>
          <w:rFonts w:ascii="Times New Roman" w:eastAsia="Calibri" w:hAnsi="Times New Roman" w:cs="Times New Roman"/>
          <w:noProof/>
          <w:kern w:val="0"/>
        </w:rPr>
        <w:t>The vulnerability of the system is affected by insufficient knowledge among all actors in the private part of the system, especially related to proliferation issues, and work should be done to establish and improve both general and specific knowledge regarding this phenomenon.</w:t>
      </w:r>
    </w:p>
    <w:p w14:paraId="0F056287" w14:textId="77777777" w:rsidR="00A9279D" w:rsidRDefault="00A9279D" w:rsidP="008810B7">
      <w:pPr>
        <w:spacing w:after="0" w:line="240" w:lineRule="auto"/>
        <w:jc w:val="both"/>
        <w:rPr>
          <w:rFonts w:ascii="Times New Roman" w:eastAsia="Calibri" w:hAnsi="Times New Roman" w:cs="Times New Roman"/>
          <w:kern w:val="0"/>
        </w:rPr>
      </w:pPr>
    </w:p>
    <w:p w14:paraId="2206E329" w14:textId="32B2C391" w:rsidR="000707DD" w:rsidRPr="00DB35EF" w:rsidRDefault="000707DD" w:rsidP="008810B7">
      <w:pPr>
        <w:spacing w:after="0" w:line="240" w:lineRule="auto"/>
        <w:jc w:val="both"/>
        <w:rPr>
          <w:rFonts w:ascii="Times New Roman" w:eastAsia="Calibri" w:hAnsi="Times New Roman" w:cs="Times New Roman"/>
          <w:kern w:val="0"/>
        </w:rPr>
      </w:pPr>
      <w:r w:rsidRPr="00DB35EF">
        <w:rPr>
          <w:rFonts w:ascii="Times New Roman" w:eastAsia="Calibri" w:hAnsi="Times New Roman" w:cs="Times New Roman"/>
          <w:kern w:val="0"/>
        </w:rPr>
        <w:t xml:space="preserve">Considering that the analysis of the risks of financing proliferation of weapons of mass destruction is a relatively new obligation for states in relation to the assessments of the risks of money laundering and terrorist financing, the consequence is that the level of awareness of the risks of financing proliferation of weapons of mass destruction among </w:t>
      </w:r>
      <w:r w:rsidR="00464B83">
        <w:rPr>
          <w:rFonts w:ascii="Times New Roman" w:eastAsia="Calibri" w:hAnsi="Times New Roman" w:cs="Times New Roman"/>
          <w:kern w:val="0"/>
        </w:rPr>
        <w:t>obliged entities</w:t>
      </w:r>
      <w:r w:rsidRPr="00DB35EF">
        <w:rPr>
          <w:rFonts w:ascii="Times New Roman" w:eastAsia="Calibri" w:hAnsi="Times New Roman" w:cs="Times New Roman"/>
          <w:kern w:val="0"/>
        </w:rPr>
        <w:t xml:space="preserve"> is at a lower level in relation to the risks of money laundering and terrorist financing.</w:t>
      </w:r>
    </w:p>
    <w:p w14:paraId="77710AEE" w14:textId="77777777" w:rsidR="00A9279D" w:rsidRDefault="00A9279D" w:rsidP="008810B7">
      <w:pPr>
        <w:spacing w:after="0" w:line="240" w:lineRule="auto"/>
        <w:jc w:val="both"/>
        <w:rPr>
          <w:rFonts w:ascii="Times New Roman" w:eastAsia="Calibri" w:hAnsi="Times New Roman" w:cs="Times New Roman"/>
          <w:noProof/>
          <w:kern w:val="0"/>
        </w:rPr>
      </w:pPr>
    </w:p>
    <w:p w14:paraId="6A051E86" w14:textId="22C194AA" w:rsidR="000707DD" w:rsidRPr="00DB35EF" w:rsidRDefault="000707DD" w:rsidP="008810B7">
      <w:pPr>
        <w:spacing w:after="0" w:line="240" w:lineRule="auto"/>
        <w:jc w:val="both"/>
        <w:rPr>
          <w:rFonts w:ascii="Times New Roman" w:eastAsia="Calibri" w:hAnsi="Times New Roman" w:cs="Times New Roman"/>
          <w:noProof/>
          <w:kern w:val="0"/>
        </w:rPr>
      </w:pPr>
      <w:r w:rsidRPr="00DB35EF">
        <w:rPr>
          <w:rFonts w:ascii="Times New Roman" w:eastAsia="Calibri" w:hAnsi="Times New Roman" w:cs="Times New Roman"/>
          <w:noProof/>
          <w:kern w:val="0"/>
        </w:rPr>
        <w:t xml:space="preserve">It is also necessary to continue with education and improvement of knowledge in relevant state institutions in order to meet new trends related to proliferation. International experiences are of great importance in this area. Regular education of participants in the system when it comes to identifying dual-use goods is also one of the important factors for reducing potential </w:t>
      </w:r>
      <w:r w:rsidR="003D3580">
        <w:rPr>
          <w:rFonts w:ascii="Times New Roman" w:eastAsia="Calibri" w:hAnsi="Times New Roman" w:cs="Times New Roman"/>
          <w:noProof/>
          <w:kern w:val="0"/>
          <w:lang w:val="sr-Cyrl-RS"/>
        </w:rPr>
        <w:t xml:space="preserve">threats </w:t>
      </w:r>
      <w:r w:rsidRPr="00DB35EF">
        <w:rPr>
          <w:rFonts w:ascii="Times New Roman" w:eastAsia="Calibri" w:hAnsi="Times New Roman" w:cs="Times New Roman"/>
          <w:noProof/>
          <w:kern w:val="0"/>
        </w:rPr>
        <w:t>and for timely identification of risks.</w:t>
      </w:r>
    </w:p>
    <w:p w14:paraId="270BEDA4" w14:textId="77777777" w:rsidR="00A9279D" w:rsidRDefault="00A9279D" w:rsidP="008810B7">
      <w:pPr>
        <w:pStyle w:val="Heading1"/>
        <w:spacing w:before="0" w:after="0" w:line="240" w:lineRule="auto"/>
        <w:jc w:val="both"/>
        <w:rPr>
          <w:rFonts w:ascii="Times New Roman" w:hAnsi="Times New Roman" w:cs="Times New Roman"/>
          <w:sz w:val="32"/>
          <w:szCs w:val="32"/>
          <w:lang w:val="sr-Cyrl-RS"/>
        </w:rPr>
      </w:pPr>
      <w:bookmarkStart w:id="18" w:name="_Toc83369119"/>
      <w:bookmarkEnd w:id="4"/>
    </w:p>
    <w:p w14:paraId="79359DD6" w14:textId="726EEF22" w:rsidR="00963F7D" w:rsidRPr="004568E3" w:rsidRDefault="00A64FDE" w:rsidP="008810B7">
      <w:pPr>
        <w:pStyle w:val="Heading1"/>
        <w:spacing w:before="0" w:after="0" w:line="240" w:lineRule="auto"/>
        <w:jc w:val="both"/>
        <w:rPr>
          <w:rFonts w:ascii="Times New Roman" w:hAnsi="Times New Roman" w:cs="Times New Roman"/>
          <w:sz w:val="32"/>
          <w:szCs w:val="32"/>
          <w:lang w:val="en-US"/>
        </w:rPr>
      </w:pPr>
      <w:bookmarkStart w:id="19" w:name="_Toc188618314"/>
      <w:r w:rsidRPr="004A5342">
        <w:rPr>
          <w:rFonts w:ascii="Times New Roman" w:hAnsi="Times New Roman" w:cs="Times New Roman"/>
          <w:sz w:val="32"/>
          <w:szCs w:val="32"/>
          <w:lang w:val="sr-Cyrl-RS"/>
        </w:rPr>
        <w:t xml:space="preserve">RISK ANALYSIS </w:t>
      </w:r>
      <w:r w:rsidR="004568E3">
        <w:rPr>
          <w:rFonts w:ascii="Times New Roman" w:hAnsi="Times New Roman" w:cs="Times New Roman"/>
          <w:sz w:val="32"/>
          <w:szCs w:val="32"/>
          <w:lang w:val="en-US"/>
        </w:rPr>
        <w:t xml:space="preserve">LEADING TO WMDPF </w:t>
      </w:r>
      <w:r w:rsidRPr="004A5342">
        <w:rPr>
          <w:rFonts w:ascii="Times New Roman" w:hAnsi="Times New Roman" w:cs="Times New Roman"/>
          <w:sz w:val="32"/>
          <w:szCs w:val="32"/>
          <w:lang w:val="sr-Cyrl-RS"/>
        </w:rPr>
        <w:t xml:space="preserve">RISK </w:t>
      </w:r>
      <w:r w:rsidR="004568E3">
        <w:rPr>
          <w:rFonts w:ascii="Times New Roman" w:hAnsi="Times New Roman" w:cs="Times New Roman"/>
          <w:sz w:val="32"/>
          <w:szCs w:val="32"/>
          <w:lang w:val="en-US"/>
        </w:rPr>
        <w:t>ASSESSMENT</w:t>
      </w:r>
      <w:bookmarkEnd w:id="19"/>
    </w:p>
    <w:p w14:paraId="442B3CA4" w14:textId="77777777" w:rsidR="00EE6D3D" w:rsidRDefault="00EE6D3D" w:rsidP="008810B7">
      <w:pPr>
        <w:autoSpaceDE w:val="0"/>
        <w:autoSpaceDN w:val="0"/>
        <w:adjustRightInd w:val="0"/>
        <w:spacing w:after="0" w:line="240" w:lineRule="auto"/>
        <w:rPr>
          <w:rFonts w:ascii="Times New Roman" w:hAnsi="Times New Roman" w:cs="Times New Roman"/>
          <w:b/>
          <w:bCs/>
          <w:color w:val="000000"/>
          <w:kern w:val="0"/>
          <w:lang w:val="sr-Cyrl-RS"/>
        </w:rPr>
      </w:pPr>
    </w:p>
    <w:p w14:paraId="08621F5D" w14:textId="06AA6B01" w:rsidR="00D17459" w:rsidRDefault="00D17459" w:rsidP="008810B7">
      <w:pPr>
        <w:pStyle w:val="Default"/>
        <w:jc w:val="both"/>
        <w:rPr>
          <w:rFonts w:ascii="Times New Roman" w:hAnsi="Times New Roman" w:cs="Times New Roman"/>
          <w:lang w:val="sr-Cyrl-RS"/>
        </w:rPr>
      </w:pPr>
      <w:bookmarkStart w:id="20" w:name="_Hlk166855391"/>
      <w:r>
        <w:rPr>
          <w:rFonts w:ascii="Times New Roman" w:hAnsi="Times New Roman" w:cs="Times New Roman"/>
          <w:lang w:val="sr-Cyrl-RS"/>
        </w:rPr>
        <w:t>A risk-based approach (</w:t>
      </w:r>
      <w:r w:rsidR="004568E3">
        <w:rPr>
          <w:rFonts w:ascii="Times New Roman" w:hAnsi="Times New Roman" w:cs="Times New Roman"/>
        </w:rPr>
        <w:t>RBA)</w:t>
      </w:r>
      <w:r>
        <w:rPr>
          <w:rFonts w:ascii="Times New Roman" w:hAnsi="Times New Roman" w:cs="Times New Roman"/>
          <w:lang w:val="sr-Latn-BA"/>
        </w:rPr>
        <w:t xml:space="preserve"> </w:t>
      </w:r>
      <w:r>
        <w:rPr>
          <w:rFonts w:ascii="Times New Roman" w:hAnsi="Times New Roman" w:cs="Times New Roman"/>
          <w:lang w:val="sr-Cyrl-RS"/>
        </w:rPr>
        <w:t>is essential for the effective implementation of the FATF recommendations</w:t>
      </w:r>
      <w:bookmarkEnd w:id="20"/>
      <w:r>
        <w:rPr>
          <w:rFonts w:ascii="Times New Roman" w:hAnsi="Times New Roman" w:cs="Times New Roman"/>
          <w:lang w:val="sr-Cyrl-RS"/>
        </w:rPr>
        <w:t>. Risk assessment requires that AML/CFT reporting entities understand, assess and identify the risks of WMD financing and implement adequate measures and policies to mitigate those risks. This approach enables reporting entities to protect their business integrity, economy and the stability of their country from WMD financing. It also provides insight into which and how much resources should be directed to the areas of highest risk.</w:t>
      </w:r>
    </w:p>
    <w:p w14:paraId="4188462F" w14:textId="77777777" w:rsidR="00BE31A2" w:rsidRDefault="00BE31A2" w:rsidP="008810B7">
      <w:pPr>
        <w:pStyle w:val="Default"/>
        <w:jc w:val="both"/>
        <w:rPr>
          <w:rFonts w:ascii="Times New Roman" w:hAnsi="Times New Roman" w:cs="Times New Roman"/>
          <w:lang w:val="sr-Cyrl-RS"/>
        </w:rPr>
      </w:pPr>
    </w:p>
    <w:p w14:paraId="3759E1B1" w14:textId="56490918" w:rsidR="00D17459" w:rsidRPr="00F85AE4" w:rsidRDefault="00D17459" w:rsidP="008810B7">
      <w:pPr>
        <w:pStyle w:val="Default"/>
        <w:jc w:val="both"/>
        <w:rPr>
          <w:rFonts w:ascii="Times New Roman" w:hAnsi="Times New Roman" w:cs="Times New Roman"/>
          <w:lang w:val="sr-Cyrl-RS"/>
        </w:rPr>
      </w:pPr>
      <w:r>
        <w:rPr>
          <w:rFonts w:ascii="Times New Roman" w:hAnsi="Times New Roman" w:cs="Times New Roman"/>
          <w:lang w:val="sr-Cyrl-RS"/>
        </w:rPr>
        <w:t>Likewise, supervisory authorities should have the same or similar approach so that, within the framework of their competences and controls, they are able to compare the risk analysis with the subject of control and objectively assess its actions on that basis.</w:t>
      </w:r>
    </w:p>
    <w:p w14:paraId="0E3411E7" w14:textId="77777777" w:rsidR="00D17459" w:rsidRDefault="00D17459" w:rsidP="008810B7">
      <w:pPr>
        <w:pStyle w:val="Default"/>
        <w:jc w:val="both"/>
        <w:rPr>
          <w:sz w:val="22"/>
          <w:szCs w:val="22"/>
          <w:lang w:val="sr-Cyrl-RS"/>
        </w:rPr>
      </w:pPr>
    </w:p>
    <w:p w14:paraId="7E9F9325" w14:textId="12B22A8F" w:rsidR="00D17459" w:rsidRDefault="00D17459" w:rsidP="008810B7">
      <w:pPr>
        <w:spacing w:after="0" w:line="240" w:lineRule="auto"/>
        <w:jc w:val="both"/>
        <w:rPr>
          <w:rFonts w:ascii="Times New Roman" w:eastAsia="Calibri" w:hAnsi="Times New Roman" w:cs="Times New Roman"/>
          <w:kern w:val="0"/>
          <w:lang w:val="sr-Cyrl-RS"/>
        </w:rPr>
      </w:pPr>
      <w:r>
        <w:rPr>
          <w:rFonts w:ascii="Times New Roman" w:eastAsia="Calibri" w:hAnsi="Times New Roman" w:cs="Times New Roman"/>
          <w:kern w:val="0"/>
          <w:lang w:val="sr-Cyrl-RS"/>
        </w:rPr>
        <w:t>Risk analysis is defined in Article 6 of the Law on the Prevention of Money Laundering and Financing of Terrorism:</w:t>
      </w:r>
    </w:p>
    <w:p w14:paraId="581758EF" w14:textId="77777777" w:rsidR="004568E3" w:rsidRDefault="004568E3" w:rsidP="008810B7">
      <w:pPr>
        <w:spacing w:after="0" w:line="240" w:lineRule="auto"/>
        <w:jc w:val="both"/>
        <w:rPr>
          <w:rFonts w:ascii="Times New Roman" w:eastAsia="Calibri" w:hAnsi="Times New Roman" w:cs="Times New Roman"/>
          <w:kern w:val="0"/>
          <w:lang w:val="sr-Cyrl-RS"/>
        </w:rPr>
      </w:pPr>
    </w:p>
    <w:p w14:paraId="4ADCF68A" w14:textId="174C3C6D" w:rsidR="00D17459" w:rsidRDefault="00D17459" w:rsidP="008810B7">
      <w:pPr>
        <w:spacing w:after="0" w:line="240" w:lineRule="auto"/>
        <w:jc w:val="both"/>
        <w:rPr>
          <w:rFonts w:ascii="Times New Roman" w:eastAsia="Calibri" w:hAnsi="Times New Roman" w:cs="Times New Roman"/>
          <w:kern w:val="0"/>
          <w:lang w:val="sr-Cyrl-RS"/>
        </w:rPr>
      </w:pPr>
      <w:r>
        <w:rPr>
          <w:rFonts w:ascii="Times New Roman" w:eastAsia="Calibri" w:hAnsi="Times New Roman" w:cs="Times New Roman"/>
          <w:kern w:val="0"/>
          <w:lang w:val="sr-Cyrl-RS"/>
        </w:rPr>
        <w:t xml:space="preserve">The </w:t>
      </w:r>
      <w:r w:rsidR="00464B83">
        <w:rPr>
          <w:rFonts w:ascii="Times New Roman" w:eastAsia="Calibri" w:hAnsi="Times New Roman" w:cs="Times New Roman"/>
          <w:kern w:val="0"/>
          <w:lang w:val="sr-Cyrl-RS"/>
        </w:rPr>
        <w:t>obliged entity</w:t>
      </w:r>
      <w:r>
        <w:rPr>
          <w:rFonts w:ascii="Times New Roman" w:eastAsia="Calibri" w:hAnsi="Times New Roman" w:cs="Times New Roman"/>
          <w:kern w:val="0"/>
          <w:lang w:val="sr-Cyrl-RS"/>
        </w:rPr>
        <w:t xml:space="preserve"> is obliged to prepare and regularly update a money laundering and terrorist financing risk analysis (hereinafter: risk analysis) in accordance with this Law, the guidelines issued by the authority competent for supervising the implementation of this Law and the Risk Assessment of Financing the Proliferation of Weapons of Mass Destruction </w:t>
      </w:r>
      <w:r w:rsidR="0013789F">
        <w:rPr>
          <w:rStyle w:val="FootnoteReference"/>
          <w:rFonts w:ascii="Times New Roman" w:eastAsia="Calibri" w:hAnsi="Times New Roman" w:cs="Times New Roman"/>
          <w:kern w:val="0"/>
          <w:lang w:val="sr-Cyrl-RS"/>
        </w:rPr>
        <w:footnoteReference w:id="9"/>
      </w:r>
      <w:r>
        <w:rPr>
          <w:rFonts w:ascii="Times New Roman" w:eastAsia="Calibri" w:hAnsi="Times New Roman" w:cs="Times New Roman"/>
          <w:kern w:val="0"/>
          <w:lang w:val="sr-Cyrl-RS"/>
        </w:rPr>
        <w:t>.</w:t>
      </w:r>
    </w:p>
    <w:p w14:paraId="7EDF7017" w14:textId="77777777" w:rsidR="004568E3" w:rsidRDefault="004568E3" w:rsidP="008810B7">
      <w:pPr>
        <w:spacing w:after="0" w:line="240" w:lineRule="auto"/>
        <w:jc w:val="both"/>
        <w:rPr>
          <w:rFonts w:ascii="Times New Roman" w:eastAsia="Calibri" w:hAnsi="Times New Roman" w:cs="Times New Roman"/>
          <w:kern w:val="0"/>
          <w:lang w:val="sr-Cyrl-RS"/>
        </w:rPr>
      </w:pPr>
    </w:p>
    <w:p w14:paraId="7FB15DF5" w14:textId="6DF8DA66" w:rsidR="00C909E1" w:rsidRDefault="00C909E1" w:rsidP="008810B7">
      <w:pPr>
        <w:spacing w:after="0" w:line="240" w:lineRule="auto"/>
        <w:jc w:val="both"/>
        <w:rPr>
          <w:rFonts w:ascii="Times New Roman" w:eastAsia="Calibri" w:hAnsi="Times New Roman" w:cs="Times New Roman"/>
          <w:kern w:val="0"/>
          <w:lang w:val="sr-Cyrl-RS"/>
        </w:rPr>
      </w:pPr>
      <w:r>
        <w:rPr>
          <w:rFonts w:ascii="Times New Roman" w:eastAsia="Calibri" w:hAnsi="Times New Roman" w:cs="Times New Roman"/>
          <w:kern w:val="0"/>
          <w:lang w:val="sr-Cyrl-RS"/>
        </w:rPr>
        <w:t xml:space="preserve">The risk analysis must be proportionate to the nature and scope of the business, as well as the size of the </w:t>
      </w:r>
      <w:r w:rsidR="00464B83">
        <w:rPr>
          <w:rFonts w:ascii="Times New Roman" w:eastAsia="Calibri" w:hAnsi="Times New Roman" w:cs="Times New Roman"/>
          <w:kern w:val="0"/>
          <w:lang w:val="sr-Cyrl-RS"/>
        </w:rPr>
        <w:t>obliged entity</w:t>
      </w:r>
      <w:r>
        <w:rPr>
          <w:rFonts w:ascii="Times New Roman" w:eastAsia="Calibri" w:hAnsi="Times New Roman" w:cs="Times New Roman"/>
          <w:kern w:val="0"/>
          <w:lang w:val="sr-Cyrl-RS"/>
        </w:rPr>
        <w:t>, and must take into account the basic types of risks:</w:t>
      </w:r>
    </w:p>
    <w:p w14:paraId="526E8573" w14:textId="1014FB5F" w:rsidR="00C909E1" w:rsidRDefault="004568E3" w:rsidP="008810B7">
      <w:pPr>
        <w:pStyle w:val="ListParagraph"/>
        <w:numPr>
          <w:ilvl w:val="0"/>
          <w:numId w:val="23"/>
        </w:numPr>
        <w:spacing w:after="0" w:line="240" w:lineRule="auto"/>
        <w:jc w:val="both"/>
        <w:rPr>
          <w:rFonts w:ascii="Times New Roman" w:eastAsia="Calibri" w:hAnsi="Times New Roman" w:cs="Times New Roman"/>
          <w:kern w:val="0"/>
          <w:lang w:val="sr-Cyrl-RS"/>
        </w:rPr>
      </w:pPr>
      <w:bookmarkStart w:id="21" w:name="_Hlk167718047"/>
      <w:r>
        <w:rPr>
          <w:rFonts w:ascii="Times New Roman" w:eastAsia="Calibri" w:hAnsi="Times New Roman" w:cs="Times New Roman"/>
          <w:kern w:val="0"/>
          <w:lang w:val="sr-Cyrl-RS"/>
        </w:rPr>
        <w:t>client</w:t>
      </w:r>
      <w:r w:rsidR="00C909E1">
        <w:rPr>
          <w:rFonts w:ascii="Times New Roman" w:eastAsia="Calibri" w:hAnsi="Times New Roman" w:cs="Times New Roman"/>
          <w:kern w:val="0"/>
          <w:lang w:val="sr-Cyrl-RS"/>
        </w:rPr>
        <w:t xml:space="preserve"> risk </w:t>
      </w:r>
      <w:bookmarkEnd w:id="21"/>
      <w:r w:rsidR="00C909E1">
        <w:rPr>
          <w:rFonts w:ascii="Times New Roman" w:eastAsia="Calibri" w:hAnsi="Times New Roman" w:cs="Times New Roman"/>
          <w:kern w:val="0"/>
          <w:lang w:val="sr-Cyrl-RS"/>
        </w:rPr>
        <w:t>;</w:t>
      </w:r>
    </w:p>
    <w:p w14:paraId="750279F2" w14:textId="77777777" w:rsidR="00C909E1" w:rsidRDefault="00C909E1" w:rsidP="008810B7">
      <w:pPr>
        <w:pStyle w:val="ListParagraph"/>
        <w:numPr>
          <w:ilvl w:val="0"/>
          <w:numId w:val="23"/>
        </w:numPr>
        <w:spacing w:after="0" w:line="240" w:lineRule="auto"/>
        <w:jc w:val="both"/>
        <w:rPr>
          <w:rFonts w:ascii="Times New Roman" w:eastAsia="Calibri" w:hAnsi="Times New Roman" w:cs="Times New Roman"/>
          <w:kern w:val="0"/>
          <w:lang w:val="sr-Cyrl-RS"/>
        </w:rPr>
      </w:pPr>
      <w:r>
        <w:rPr>
          <w:rFonts w:ascii="Times New Roman" w:eastAsia="Calibri" w:hAnsi="Times New Roman" w:cs="Times New Roman"/>
          <w:kern w:val="0"/>
          <w:lang w:val="sr-Cyrl-RS"/>
        </w:rPr>
        <w:t>geographic risk;</w:t>
      </w:r>
    </w:p>
    <w:p w14:paraId="7B0D2BB3" w14:textId="77777777" w:rsidR="00C909E1" w:rsidRDefault="00C909E1" w:rsidP="008810B7">
      <w:pPr>
        <w:pStyle w:val="ListParagraph"/>
        <w:numPr>
          <w:ilvl w:val="0"/>
          <w:numId w:val="23"/>
        </w:numPr>
        <w:spacing w:after="0" w:line="240" w:lineRule="auto"/>
        <w:jc w:val="both"/>
        <w:rPr>
          <w:rFonts w:ascii="Times New Roman" w:eastAsia="Calibri" w:hAnsi="Times New Roman" w:cs="Times New Roman"/>
          <w:kern w:val="0"/>
          <w:lang w:val="sr-Cyrl-RS"/>
        </w:rPr>
      </w:pPr>
      <w:r>
        <w:rPr>
          <w:rFonts w:ascii="Times New Roman" w:eastAsia="Calibri" w:hAnsi="Times New Roman" w:cs="Times New Roman"/>
          <w:kern w:val="0"/>
          <w:lang w:val="sr-Cyrl-RS"/>
        </w:rPr>
        <w:t>transaction risk;</w:t>
      </w:r>
    </w:p>
    <w:p w14:paraId="43527CB8" w14:textId="40756EB3" w:rsidR="00C909E1" w:rsidRDefault="00C909E1" w:rsidP="008810B7">
      <w:pPr>
        <w:pStyle w:val="ListParagraph"/>
        <w:numPr>
          <w:ilvl w:val="0"/>
          <w:numId w:val="23"/>
        </w:numPr>
        <w:spacing w:after="0" w:line="240" w:lineRule="auto"/>
        <w:jc w:val="both"/>
        <w:rPr>
          <w:rFonts w:ascii="Times New Roman" w:eastAsia="Calibri" w:hAnsi="Times New Roman" w:cs="Times New Roman"/>
          <w:kern w:val="0"/>
          <w:lang w:val="sr-Cyrl-RS"/>
        </w:rPr>
      </w:pPr>
      <w:r>
        <w:rPr>
          <w:rFonts w:ascii="Times New Roman" w:eastAsia="Calibri" w:hAnsi="Times New Roman" w:cs="Times New Roman"/>
          <w:kern w:val="0"/>
          <w:lang w:val="sr-Cyrl-RS"/>
        </w:rPr>
        <w:t>product and service risk.</w:t>
      </w:r>
    </w:p>
    <w:p w14:paraId="74A3B12F" w14:textId="77777777" w:rsidR="004568E3" w:rsidRDefault="004568E3" w:rsidP="008810B7">
      <w:pPr>
        <w:spacing w:after="0" w:line="240" w:lineRule="auto"/>
        <w:jc w:val="both"/>
        <w:rPr>
          <w:rFonts w:ascii="Times New Roman" w:eastAsia="Calibri" w:hAnsi="Times New Roman" w:cs="Times New Roman"/>
          <w:kern w:val="0"/>
          <w:lang w:val="sr-Cyrl-RS"/>
        </w:rPr>
      </w:pPr>
    </w:p>
    <w:p w14:paraId="4E878113" w14:textId="154E3714" w:rsidR="00C909E1" w:rsidRDefault="00C909E1" w:rsidP="008810B7">
      <w:pPr>
        <w:spacing w:after="0" w:line="240" w:lineRule="auto"/>
        <w:jc w:val="both"/>
        <w:rPr>
          <w:rFonts w:ascii="Times New Roman" w:eastAsia="Calibri" w:hAnsi="Times New Roman" w:cs="Times New Roman"/>
          <w:kern w:val="0"/>
          <w:lang w:val="sr-Cyrl-RS"/>
        </w:rPr>
      </w:pPr>
      <w:r>
        <w:rPr>
          <w:rFonts w:ascii="Times New Roman" w:eastAsia="Calibri" w:hAnsi="Times New Roman" w:cs="Times New Roman"/>
          <w:kern w:val="0"/>
          <w:lang w:val="sr-Cyrl-RS"/>
        </w:rPr>
        <w:t xml:space="preserve">And other types of risks that the </w:t>
      </w:r>
      <w:r w:rsidR="00464B83">
        <w:rPr>
          <w:rFonts w:ascii="Times New Roman" w:eastAsia="Calibri" w:hAnsi="Times New Roman" w:cs="Times New Roman"/>
          <w:kern w:val="0"/>
          <w:lang w:val="sr-Cyrl-RS"/>
        </w:rPr>
        <w:t>obliged entity</w:t>
      </w:r>
      <w:r>
        <w:rPr>
          <w:rFonts w:ascii="Times New Roman" w:eastAsia="Calibri" w:hAnsi="Times New Roman" w:cs="Times New Roman"/>
          <w:kern w:val="0"/>
          <w:lang w:val="sr-Cyrl-RS"/>
        </w:rPr>
        <w:t xml:space="preserve"> has identified due to the specifics of the business.</w:t>
      </w:r>
    </w:p>
    <w:p w14:paraId="25DA8AF4" w14:textId="77777777" w:rsidR="004568E3" w:rsidRDefault="004568E3" w:rsidP="008810B7">
      <w:pPr>
        <w:pStyle w:val="Heading2"/>
        <w:spacing w:before="0" w:after="0" w:line="240" w:lineRule="auto"/>
        <w:rPr>
          <w:rFonts w:ascii="Times New Roman" w:eastAsia="Calibri" w:hAnsi="Times New Roman" w:cs="Times New Roman"/>
          <w:sz w:val="28"/>
          <w:szCs w:val="28"/>
          <w:lang w:val="sr-Cyrl-RS"/>
        </w:rPr>
      </w:pPr>
    </w:p>
    <w:p w14:paraId="7710ED97" w14:textId="436C5EE5" w:rsidR="004C5FB7" w:rsidRPr="004A5342" w:rsidRDefault="004568E3" w:rsidP="008810B7">
      <w:pPr>
        <w:pStyle w:val="Heading2"/>
        <w:spacing w:before="0" w:after="0" w:line="240" w:lineRule="auto"/>
        <w:rPr>
          <w:rFonts w:ascii="Times New Roman" w:eastAsia="Calibri" w:hAnsi="Times New Roman" w:cs="Times New Roman"/>
          <w:sz w:val="28"/>
          <w:szCs w:val="28"/>
          <w:lang w:val="sr-Cyrl-RS"/>
        </w:rPr>
      </w:pPr>
      <w:bookmarkStart w:id="22" w:name="_Toc188618315"/>
      <w:r>
        <w:rPr>
          <w:rFonts w:ascii="Times New Roman" w:eastAsia="Calibri" w:hAnsi="Times New Roman" w:cs="Times New Roman"/>
          <w:sz w:val="28"/>
          <w:szCs w:val="28"/>
          <w:lang w:val="en-US"/>
        </w:rPr>
        <w:t xml:space="preserve">Client </w:t>
      </w:r>
      <w:r w:rsidR="004C5FB7" w:rsidRPr="004A5342">
        <w:rPr>
          <w:rFonts w:ascii="Times New Roman" w:eastAsia="Calibri" w:hAnsi="Times New Roman" w:cs="Times New Roman"/>
          <w:sz w:val="28"/>
          <w:szCs w:val="28"/>
          <w:lang w:val="sr-Cyrl-RS"/>
        </w:rPr>
        <w:t xml:space="preserve">risk (related to </w:t>
      </w:r>
      <w:r>
        <w:rPr>
          <w:rFonts w:ascii="Times New Roman" w:eastAsia="Calibri" w:hAnsi="Times New Roman" w:cs="Times New Roman"/>
          <w:sz w:val="28"/>
          <w:szCs w:val="28"/>
          <w:lang w:val="en-US"/>
        </w:rPr>
        <w:t>WMD</w:t>
      </w:r>
      <w:r w:rsidR="004C5FB7" w:rsidRPr="004A5342">
        <w:rPr>
          <w:rFonts w:ascii="Times New Roman" w:eastAsia="Calibri" w:hAnsi="Times New Roman" w:cs="Times New Roman"/>
          <w:sz w:val="28"/>
          <w:szCs w:val="28"/>
          <w:lang w:val="sr-Cyrl-RS"/>
        </w:rPr>
        <w:t>):</w:t>
      </w:r>
      <w:bookmarkEnd w:id="22"/>
    </w:p>
    <w:p w14:paraId="2689E9A8" w14:textId="79EC53FE" w:rsidR="003A2BEB" w:rsidRDefault="0051497B" w:rsidP="008810B7">
      <w:pPr>
        <w:spacing w:after="0" w:line="240" w:lineRule="auto"/>
        <w:jc w:val="both"/>
        <w:rPr>
          <w:rFonts w:ascii="Times New Roman" w:eastAsia="Calibri" w:hAnsi="Times New Roman" w:cs="Times New Roman"/>
          <w:kern w:val="0"/>
          <w:lang w:val="sr-Cyrl-RS"/>
        </w:rPr>
      </w:pPr>
      <w:r w:rsidRPr="0051497B">
        <w:rPr>
          <w:rFonts w:ascii="Times New Roman" w:eastAsia="Calibri" w:hAnsi="Times New Roman" w:cs="Times New Roman"/>
          <w:kern w:val="0"/>
          <w:lang w:val="sr-Cyrl-RS"/>
        </w:rPr>
        <w:t xml:space="preserve">The </w:t>
      </w:r>
      <w:r w:rsidR="004568E3">
        <w:rPr>
          <w:rFonts w:ascii="Times New Roman" w:eastAsia="Calibri" w:hAnsi="Times New Roman" w:cs="Times New Roman"/>
          <w:kern w:val="0"/>
          <w:lang w:val="sr-Cyrl-RS"/>
        </w:rPr>
        <w:t>client</w:t>
      </w:r>
      <w:r w:rsidRPr="0051497B">
        <w:rPr>
          <w:rFonts w:ascii="Times New Roman" w:eastAsia="Calibri" w:hAnsi="Times New Roman" w:cs="Times New Roman"/>
          <w:kern w:val="0"/>
          <w:lang w:val="sr-Cyrl-RS"/>
        </w:rPr>
        <w:t xml:space="preserve">'s possible involvement in the supply chains of weapons and military equipment (WME), as well as other products, especially if they have dual-use goods (DUG) characteristics that may indicate that they are involved in the production or financing of weapons of mass destruction. Attention should also be paid to parties engaged in military research activities, and the risk increases if such a </w:t>
      </w:r>
      <w:r w:rsidR="004568E3">
        <w:rPr>
          <w:rFonts w:ascii="Times New Roman" w:eastAsia="Calibri" w:hAnsi="Times New Roman" w:cs="Times New Roman"/>
          <w:kern w:val="0"/>
          <w:lang w:val="sr-Cyrl-RS"/>
        </w:rPr>
        <w:t>client</w:t>
      </w:r>
      <w:r w:rsidRPr="0051497B">
        <w:rPr>
          <w:rFonts w:ascii="Times New Roman" w:eastAsia="Calibri" w:hAnsi="Times New Roman" w:cs="Times New Roman"/>
          <w:kern w:val="0"/>
          <w:lang w:val="sr-Cyrl-RS"/>
        </w:rPr>
        <w:t xml:space="preserve"> is associated with high-risk states that produce or trade WME. When establishing the purpose and business cooperation, it is desirable to find out as much as possible about the </w:t>
      </w:r>
      <w:r w:rsidR="004568E3">
        <w:rPr>
          <w:rFonts w:ascii="Times New Roman" w:eastAsia="Calibri" w:hAnsi="Times New Roman" w:cs="Times New Roman"/>
          <w:kern w:val="0"/>
          <w:lang w:val="sr-Cyrl-RS"/>
        </w:rPr>
        <w:t>client</w:t>
      </w:r>
      <w:r w:rsidRPr="0051497B">
        <w:rPr>
          <w:rFonts w:ascii="Times New Roman" w:eastAsia="Calibri" w:hAnsi="Times New Roman" w:cs="Times New Roman"/>
          <w:kern w:val="0"/>
          <w:lang w:val="sr-Cyrl-RS"/>
        </w:rPr>
        <w:t xml:space="preserve">'s commercial activities (what it buys and sells), what the </w:t>
      </w:r>
      <w:r w:rsidR="004568E3">
        <w:rPr>
          <w:rFonts w:ascii="Times New Roman" w:eastAsia="Calibri" w:hAnsi="Times New Roman" w:cs="Times New Roman"/>
          <w:kern w:val="0"/>
          <w:lang w:val="sr-Cyrl-RS"/>
        </w:rPr>
        <w:t>client</w:t>
      </w:r>
      <w:r w:rsidRPr="0051497B">
        <w:rPr>
          <w:rFonts w:ascii="Times New Roman" w:eastAsia="Calibri" w:hAnsi="Times New Roman" w:cs="Times New Roman"/>
          <w:kern w:val="0"/>
          <w:lang w:val="sr-Cyrl-RS"/>
        </w:rPr>
        <w:t xml:space="preserve">'s reasons are for establishing business cooperation with the </w:t>
      </w:r>
      <w:r w:rsidR="00464B83">
        <w:rPr>
          <w:rFonts w:ascii="Times New Roman" w:eastAsia="Calibri" w:hAnsi="Times New Roman" w:cs="Times New Roman"/>
          <w:kern w:val="0"/>
          <w:lang w:val="sr-Cyrl-RS"/>
        </w:rPr>
        <w:t>obliged entity</w:t>
      </w:r>
      <w:r w:rsidRPr="0051497B">
        <w:rPr>
          <w:rFonts w:ascii="Times New Roman" w:eastAsia="Calibri" w:hAnsi="Times New Roman" w:cs="Times New Roman"/>
          <w:kern w:val="0"/>
          <w:lang w:val="sr-Cyrl-RS"/>
        </w:rPr>
        <w:t xml:space="preserve">, data from the final accounts (balance sheets) and whether the strategy of addressing the general public deviates from the knowledge of the business intentions when establishing business cooperation or in the process of monitoring the </w:t>
      </w:r>
      <w:r w:rsidR="004568E3">
        <w:rPr>
          <w:rFonts w:ascii="Times New Roman" w:eastAsia="Calibri" w:hAnsi="Times New Roman" w:cs="Times New Roman"/>
          <w:kern w:val="0"/>
          <w:lang w:val="sr-Cyrl-RS"/>
        </w:rPr>
        <w:t>client</w:t>
      </w:r>
      <w:r w:rsidRPr="0051497B">
        <w:rPr>
          <w:rFonts w:ascii="Times New Roman" w:eastAsia="Calibri" w:hAnsi="Times New Roman" w:cs="Times New Roman"/>
          <w:kern w:val="0"/>
          <w:lang w:val="sr-Cyrl-RS"/>
        </w:rPr>
        <w:t>.</w:t>
      </w:r>
    </w:p>
    <w:p w14:paraId="401981A4" w14:textId="77777777" w:rsidR="00BE31A2" w:rsidRDefault="00BE31A2" w:rsidP="008810B7">
      <w:pPr>
        <w:spacing w:after="0" w:line="240" w:lineRule="auto"/>
        <w:jc w:val="both"/>
        <w:rPr>
          <w:rFonts w:ascii="Times New Roman" w:eastAsia="Calibri" w:hAnsi="Times New Roman" w:cs="Times New Roman"/>
          <w:kern w:val="0"/>
          <w:lang w:val="sr-Cyrl-RS"/>
        </w:rPr>
      </w:pPr>
    </w:p>
    <w:p w14:paraId="4B143CE5" w14:textId="75367E82" w:rsidR="00D0165D" w:rsidRDefault="00D34010" w:rsidP="008810B7">
      <w:pPr>
        <w:autoSpaceDE w:val="0"/>
        <w:autoSpaceDN w:val="0"/>
        <w:adjustRightInd w:val="0"/>
        <w:spacing w:after="0" w:line="240" w:lineRule="auto"/>
        <w:jc w:val="both"/>
        <w:rPr>
          <w:rFonts w:ascii="Times New Roman" w:hAnsi="Times New Roman" w:cs="Times New Roman"/>
          <w:kern w:val="0"/>
          <w:lang w:val="sr-Cyrl-RS"/>
        </w:rPr>
      </w:pPr>
      <w:r>
        <w:rPr>
          <w:rFonts w:ascii="Times New Roman" w:eastAsia="Calibri" w:hAnsi="Times New Roman" w:cs="Times New Roman"/>
          <w:kern w:val="0"/>
          <w:lang w:val="sr-Cyrl-RS"/>
        </w:rPr>
        <w:t xml:space="preserve">Given the subject matter of this document, determining the actual owner of a </w:t>
      </w:r>
      <w:r w:rsidR="004568E3">
        <w:rPr>
          <w:rFonts w:ascii="Times New Roman" w:eastAsia="Calibri" w:hAnsi="Times New Roman" w:cs="Times New Roman"/>
          <w:kern w:val="0"/>
          <w:lang w:val="sr-Cyrl-RS"/>
        </w:rPr>
        <w:t>client</w:t>
      </w:r>
      <w:r>
        <w:rPr>
          <w:rFonts w:ascii="Times New Roman" w:eastAsia="Calibri" w:hAnsi="Times New Roman" w:cs="Times New Roman"/>
          <w:kern w:val="0"/>
          <w:lang w:val="sr-Cyrl-RS"/>
        </w:rPr>
        <w:t xml:space="preserve"> is of paramount importance for </w:t>
      </w:r>
      <w:r w:rsidR="00464B83">
        <w:rPr>
          <w:rFonts w:ascii="Times New Roman" w:eastAsia="Calibri" w:hAnsi="Times New Roman" w:cs="Times New Roman"/>
          <w:kern w:val="0"/>
          <w:lang w:val="sr-Cyrl-RS"/>
        </w:rPr>
        <w:t>obliged entities</w:t>
      </w:r>
      <w:r>
        <w:rPr>
          <w:rFonts w:ascii="Times New Roman" w:eastAsia="Calibri" w:hAnsi="Times New Roman" w:cs="Times New Roman"/>
          <w:kern w:val="0"/>
          <w:lang w:val="sr-Cyrl-RS"/>
        </w:rPr>
        <w:t>. Almost all actions (development, production, trade, financing) related to WMD when it comes to sanctioned goods or countries under sanctions use the tactic of "covering up". This is especially true for participants in trade (trade and financing) where fronts and fictitious persons (natural persons, legal entities) "rule", so the discovery of the actual participants (company owners, various representatives) is of paramount importance for establishing business cooperation and realistic risk assessment.</w:t>
      </w:r>
      <w:r w:rsidR="007F7B54" w:rsidRPr="007F7B54">
        <w:rPr>
          <w:rFonts w:ascii="Times New Roman" w:hAnsi="Times New Roman" w:cs="Times New Roman"/>
          <w:color w:val="FF0000"/>
          <w:kern w:val="0"/>
          <w:lang w:val="sr-Cyrl-RS"/>
        </w:rPr>
        <w:t xml:space="preserve"> </w:t>
      </w:r>
      <w:r w:rsidR="00D70BCA" w:rsidRPr="00C618B0">
        <w:rPr>
          <w:rFonts w:ascii="Times New Roman" w:hAnsi="Times New Roman" w:cs="Times New Roman"/>
          <w:kern w:val="0"/>
          <w:lang w:val="sr-Cyrl-RS"/>
        </w:rPr>
        <w:t>Knowledge and experience (case studies and typologies) indicate that brokers - traders who apply tactics of redirecting and re-exporting NWO and RDN goods in order to conceal the origin of the goods (WMO) have a fairly dominant role in financing the proliferation of WMD.</w:t>
      </w:r>
    </w:p>
    <w:p w14:paraId="127FA13E" w14:textId="634A4136" w:rsidR="004A5F2F" w:rsidRPr="00D0165D" w:rsidRDefault="00D0165D" w:rsidP="008810B7">
      <w:pPr>
        <w:autoSpaceDE w:val="0"/>
        <w:autoSpaceDN w:val="0"/>
        <w:adjustRightInd w:val="0"/>
        <w:spacing w:after="0" w:line="240" w:lineRule="auto"/>
        <w:jc w:val="both"/>
        <w:rPr>
          <w:rFonts w:ascii="Times New Roman" w:hAnsi="Times New Roman" w:cs="Times New Roman"/>
          <w:kern w:val="0"/>
          <w:lang w:val="sr-Cyrl-RS"/>
        </w:rPr>
      </w:pPr>
      <w:r>
        <w:rPr>
          <w:rFonts w:ascii="Times New Roman" w:hAnsi="Times New Roman" w:cs="Times New Roman"/>
          <w:kern w:val="0"/>
          <w:lang w:val="sr-Cyrl-RS"/>
        </w:rPr>
        <w:t>It is known that most illicit trade and other transfers, in violation of UN arms embargoes and other sanctions, involve individuals and companies that legally engage in arms trafficking (NGOs) and dual-use goods (DUG).</w:t>
      </w:r>
    </w:p>
    <w:p w14:paraId="71D373D9" w14:textId="1153F206" w:rsidR="00CD7E14" w:rsidRDefault="00CD7E14" w:rsidP="008810B7">
      <w:pPr>
        <w:spacing w:after="0" w:line="240" w:lineRule="auto"/>
        <w:jc w:val="both"/>
        <w:rPr>
          <w:rFonts w:ascii="Times New Roman" w:eastAsia="Calibri" w:hAnsi="Times New Roman" w:cs="Times New Roman"/>
          <w:kern w:val="0"/>
          <w:lang w:val="sr-Cyrl-RS"/>
        </w:rPr>
      </w:pPr>
    </w:p>
    <w:p w14:paraId="2E1E073E" w14:textId="6029BD9B" w:rsidR="00786E80" w:rsidRPr="004A5342" w:rsidRDefault="00C909E1" w:rsidP="008810B7">
      <w:pPr>
        <w:pStyle w:val="Heading2"/>
        <w:spacing w:before="0" w:after="0" w:line="240" w:lineRule="auto"/>
        <w:rPr>
          <w:rFonts w:ascii="Times New Roman" w:eastAsia="Calibri" w:hAnsi="Times New Roman" w:cs="Times New Roman"/>
          <w:sz w:val="28"/>
          <w:szCs w:val="28"/>
          <w:lang w:val="sr-Cyrl-RS"/>
        </w:rPr>
      </w:pPr>
      <w:bookmarkStart w:id="23" w:name="_Toc188618316"/>
      <w:r w:rsidRPr="004A5342">
        <w:rPr>
          <w:rFonts w:ascii="Times New Roman" w:eastAsia="Calibri" w:hAnsi="Times New Roman" w:cs="Times New Roman"/>
          <w:sz w:val="28"/>
          <w:szCs w:val="28"/>
          <w:lang w:val="sr-Cyrl-RS"/>
        </w:rPr>
        <w:t>Geographic risk (related to weapons of mass destruction):</w:t>
      </w:r>
      <w:bookmarkEnd w:id="23"/>
    </w:p>
    <w:p w14:paraId="142EC461" w14:textId="417C8B8E" w:rsidR="00526185" w:rsidRDefault="00FE1BDC" w:rsidP="008810B7">
      <w:pPr>
        <w:autoSpaceDE w:val="0"/>
        <w:autoSpaceDN w:val="0"/>
        <w:adjustRightInd w:val="0"/>
        <w:spacing w:after="0" w:line="240" w:lineRule="auto"/>
        <w:jc w:val="both"/>
        <w:rPr>
          <w:rFonts w:ascii="Times New Roman" w:hAnsi="Times New Roman" w:cs="Times New Roman"/>
          <w:color w:val="000000"/>
          <w:kern w:val="0"/>
          <w:lang w:val="sr-Cyrl-RS"/>
        </w:rPr>
      </w:pPr>
      <w:bookmarkStart w:id="24" w:name="_Hlk167819351"/>
      <w:r>
        <w:rPr>
          <w:rFonts w:ascii="Times New Roman" w:hAnsi="Times New Roman" w:cs="Times New Roman"/>
          <w:color w:val="000000"/>
          <w:kern w:val="0"/>
          <w:lang w:val="sr-Cyrl-RS"/>
        </w:rPr>
        <w:t xml:space="preserve">Monitor the list of countries that have strategic deficiencies in their anti-money laundering and counter-terrorism financing systems </w:t>
      </w:r>
      <w:bookmarkEnd w:id="24"/>
      <w:r w:rsidR="007B7D66">
        <w:rPr>
          <w:rFonts w:ascii="Times New Roman" w:hAnsi="Times New Roman" w:cs="Times New Roman"/>
          <w:color w:val="000000"/>
          <w:kern w:val="0"/>
          <w:lang w:val="sr-Cyrl-RS"/>
        </w:rPr>
        <w:t xml:space="preserve">(FATF announcements) </w:t>
      </w:r>
      <w:r w:rsidR="007B7D66">
        <w:rPr>
          <w:rStyle w:val="FootnoteReference"/>
          <w:rFonts w:ascii="Times New Roman" w:hAnsi="Times New Roman" w:cs="Times New Roman"/>
          <w:color w:val="000000"/>
          <w:kern w:val="0"/>
          <w:lang w:val="sr-Cyrl-RS"/>
        </w:rPr>
        <w:footnoteReference w:id="10"/>
      </w:r>
      <w:r w:rsidR="007B7D66">
        <w:rPr>
          <w:rFonts w:ascii="Times New Roman" w:hAnsi="Times New Roman" w:cs="Times New Roman"/>
          <w:color w:val="000000"/>
          <w:kern w:val="0"/>
          <w:lang w:val="sr-Cyrl-RS"/>
        </w:rPr>
        <w:t>, which indicates that they may pose a risk to the international financial system, and thus a fertile ground for the proliferation and financing of WMD.</w:t>
      </w:r>
    </w:p>
    <w:p w14:paraId="0A4BD898" w14:textId="77777777" w:rsidR="00FE1BDC" w:rsidRDefault="00FE1BDC" w:rsidP="008810B7">
      <w:pPr>
        <w:autoSpaceDE w:val="0"/>
        <w:autoSpaceDN w:val="0"/>
        <w:adjustRightInd w:val="0"/>
        <w:spacing w:after="0" w:line="240" w:lineRule="auto"/>
        <w:jc w:val="both"/>
        <w:rPr>
          <w:rFonts w:ascii="Times New Roman" w:hAnsi="Times New Roman" w:cs="Times New Roman"/>
          <w:color w:val="000000"/>
          <w:kern w:val="0"/>
          <w:lang w:val="sr-Cyrl-RS"/>
        </w:rPr>
      </w:pPr>
    </w:p>
    <w:p w14:paraId="78C635C5" w14:textId="5B6FD980" w:rsidR="007C7AD6" w:rsidRDefault="00FE1BDC" w:rsidP="008810B7">
      <w:pPr>
        <w:autoSpaceDE w:val="0"/>
        <w:autoSpaceDN w:val="0"/>
        <w:adjustRightInd w:val="0"/>
        <w:spacing w:after="0" w:line="240" w:lineRule="auto"/>
        <w:jc w:val="both"/>
        <w:rPr>
          <w:rFonts w:ascii="Times New Roman" w:hAnsi="Times New Roman" w:cs="Times New Roman"/>
          <w:color w:val="000000"/>
          <w:kern w:val="0"/>
          <w:lang w:val="sr-Cyrl-RS"/>
        </w:rPr>
      </w:pPr>
      <w:r>
        <w:rPr>
          <w:rFonts w:ascii="Times New Roman" w:hAnsi="Times New Roman" w:cs="Times New Roman"/>
          <w:color w:val="000000"/>
          <w:kern w:val="0"/>
          <w:lang w:val="sr-Cyrl-RS"/>
        </w:rPr>
        <w:t xml:space="preserve">Pay attention to geographical areas or countries that are involved in the production and trade, proliferation and financing of WMD or WMD materials, especially </w:t>
      </w:r>
      <w:r w:rsidR="00C22D0E" w:rsidRPr="0008458D">
        <w:rPr>
          <w:rFonts w:ascii="Times New Roman" w:hAnsi="Times New Roman" w:cs="Times New Roman"/>
          <w:color w:val="000000"/>
          <w:kern w:val="0"/>
        </w:rPr>
        <w:t xml:space="preserve">from </w:t>
      </w:r>
      <w:r w:rsidR="00C22D0E">
        <w:rPr>
          <w:rFonts w:ascii="Times New Roman" w:hAnsi="Times New Roman" w:cs="Times New Roman"/>
          <w:color w:val="000000"/>
          <w:kern w:val="0"/>
          <w:lang w:val="sr-Cyrl-RS"/>
        </w:rPr>
        <w:t xml:space="preserve">countries </w:t>
      </w:r>
      <w:r w:rsidR="00C22D0E" w:rsidRPr="0008458D">
        <w:rPr>
          <w:rFonts w:ascii="Times New Roman" w:hAnsi="Times New Roman" w:cs="Times New Roman"/>
          <w:color w:val="000000"/>
          <w:kern w:val="0"/>
        </w:rPr>
        <w:t xml:space="preserve">that are designated by sanctions or indicate the origin from such </w:t>
      </w:r>
      <w:r w:rsidR="0027282D">
        <w:rPr>
          <w:rFonts w:ascii="Times New Roman" w:hAnsi="Times New Roman" w:cs="Times New Roman"/>
          <w:color w:val="000000"/>
          <w:kern w:val="0"/>
          <w:lang w:val="sr-Cyrl-RS"/>
        </w:rPr>
        <w:t xml:space="preserve">countries (high-risk countries). Also pay attention to countries that appear as possible intermediaries (re-export, transshipment and redirection of goods) i.e. there are indications that they are connected to countries that have proliferation programs or are developing </w:t>
      </w:r>
      <w:r w:rsidR="00603212">
        <w:rPr>
          <w:rFonts w:ascii="Times New Roman" w:hAnsi="Times New Roman" w:cs="Times New Roman"/>
          <w:color w:val="000000"/>
          <w:kern w:val="0"/>
        </w:rPr>
        <w:t xml:space="preserve">them </w:t>
      </w:r>
      <w:r w:rsidR="00E91F30">
        <w:rPr>
          <w:rFonts w:ascii="Times New Roman" w:hAnsi="Times New Roman" w:cs="Times New Roman"/>
          <w:color w:val="000000"/>
          <w:kern w:val="0"/>
          <w:lang w:val="sr-Cyrl-RS"/>
        </w:rPr>
        <w:t xml:space="preserve">. Also </w:t>
      </w:r>
      <w:r w:rsidR="00603212">
        <w:rPr>
          <w:rFonts w:ascii="Times New Roman" w:hAnsi="Times New Roman" w:cs="Times New Roman"/>
          <w:color w:val="000000"/>
          <w:kern w:val="0"/>
        </w:rPr>
        <w:t xml:space="preserve">, </w:t>
      </w:r>
      <w:r w:rsidR="000F6E90">
        <w:rPr>
          <w:rFonts w:ascii="Times New Roman" w:hAnsi="Times New Roman" w:cs="Times New Roman"/>
          <w:color w:val="000000"/>
          <w:kern w:val="0"/>
          <w:lang w:val="sr-Cyrl-RS"/>
        </w:rPr>
        <w:t>they attract the attention of countries in border zones of proliferation or areas where weapons and equipment are traded (NGOs, WMD) or are war zones.</w:t>
      </w:r>
    </w:p>
    <w:p w14:paraId="52DFD77B" w14:textId="5E0A92BB" w:rsidR="007B7D66" w:rsidRPr="00BA35C8" w:rsidRDefault="007B7D66" w:rsidP="008810B7">
      <w:pPr>
        <w:autoSpaceDE w:val="0"/>
        <w:autoSpaceDN w:val="0"/>
        <w:adjustRightInd w:val="0"/>
        <w:spacing w:after="0" w:line="240" w:lineRule="auto"/>
        <w:jc w:val="both"/>
        <w:rPr>
          <w:rFonts w:ascii="Times New Roman" w:hAnsi="Times New Roman" w:cs="Times New Roman"/>
          <w:color w:val="000000"/>
          <w:kern w:val="0"/>
          <w:lang w:val="sr-Cyrl-RS"/>
        </w:rPr>
      </w:pPr>
    </w:p>
    <w:p w14:paraId="24ECB0C8" w14:textId="62D90047" w:rsidR="0062693E" w:rsidRPr="004A5342" w:rsidRDefault="00C6523C" w:rsidP="008810B7">
      <w:pPr>
        <w:pStyle w:val="Heading2"/>
        <w:spacing w:before="0" w:after="0" w:line="240" w:lineRule="auto"/>
        <w:rPr>
          <w:rFonts w:ascii="Times New Roman" w:eastAsia="Calibri" w:hAnsi="Times New Roman" w:cs="Times New Roman"/>
          <w:sz w:val="28"/>
          <w:szCs w:val="28"/>
          <w:lang w:val="sr-Cyrl-RS"/>
        </w:rPr>
      </w:pPr>
      <w:bookmarkStart w:id="25" w:name="_Toc188618317"/>
      <w:r w:rsidRPr="00FE1BDC">
        <w:rPr>
          <w:rFonts w:ascii="Times New Roman" w:hAnsi="Times New Roman" w:cs="Times New Roman"/>
          <w:sz w:val="28"/>
          <w:szCs w:val="28"/>
          <w:lang w:val="sr-Cyrl-RS"/>
        </w:rPr>
        <w:t xml:space="preserve">Transaction risk </w:t>
      </w:r>
      <w:r w:rsidR="0062693E" w:rsidRPr="004A5342">
        <w:rPr>
          <w:rFonts w:ascii="Times New Roman" w:eastAsia="Calibri" w:hAnsi="Times New Roman" w:cs="Times New Roman"/>
          <w:sz w:val="28"/>
          <w:szCs w:val="28"/>
          <w:lang w:val="sr-Cyrl-RS"/>
        </w:rPr>
        <w:t>(related to weapons of mass destruction):</w:t>
      </w:r>
      <w:bookmarkEnd w:id="25"/>
    </w:p>
    <w:p w14:paraId="72990FEA" w14:textId="77777777" w:rsidR="00FE1BDC" w:rsidRDefault="00AC095C" w:rsidP="008810B7">
      <w:pPr>
        <w:autoSpaceDE w:val="0"/>
        <w:autoSpaceDN w:val="0"/>
        <w:adjustRightInd w:val="0"/>
        <w:spacing w:after="0" w:line="240" w:lineRule="auto"/>
        <w:jc w:val="both"/>
        <w:rPr>
          <w:rFonts w:ascii="Times New Roman" w:hAnsi="Times New Roman" w:cs="Times New Roman"/>
          <w:color w:val="000000"/>
          <w:kern w:val="0"/>
          <w:lang w:val="sr-Cyrl-RS"/>
        </w:rPr>
      </w:pPr>
      <w:r>
        <w:rPr>
          <w:rFonts w:ascii="Times New Roman" w:hAnsi="Times New Roman" w:cs="Times New Roman"/>
          <w:color w:val="000000"/>
          <w:kern w:val="0"/>
          <w:lang w:val="sr-Cyrl-RS"/>
        </w:rPr>
        <w:t>Money flows (transactions) from geographically risky areas (offshore) or countries under sanctions or countries that produce and disseminate WMD - high-risk countries.</w:t>
      </w:r>
    </w:p>
    <w:p w14:paraId="795B9DA4" w14:textId="75047645" w:rsidR="00CC734E" w:rsidRDefault="00CC734E" w:rsidP="008810B7">
      <w:pPr>
        <w:autoSpaceDE w:val="0"/>
        <w:autoSpaceDN w:val="0"/>
        <w:adjustRightInd w:val="0"/>
        <w:spacing w:after="0" w:line="240" w:lineRule="auto"/>
        <w:jc w:val="both"/>
        <w:rPr>
          <w:rFonts w:ascii="Times New Roman" w:hAnsi="Times New Roman" w:cs="Times New Roman"/>
          <w:color w:val="000000"/>
          <w:kern w:val="0"/>
          <w:lang w:val="sr-Cyrl-RS"/>
        </w:rPr>
      </w:pPr>
      <w:r>
        <w:rPr>
          <w:rFonts w:ascii="Times New Roman" w:hAnsi="Times New Roman" w:cs="Times New Roman"/>
          <w:color w:val="000000"/>
          <w:kern w:val="0"/>
          <w:lang w:val="sr-Cyrl-RS"/>
        </w:rPr>
        <w:t xml:space="preserve"> </w:t>
      </w:r>
    </w:p>
    <w:p w14:paraId="78AEACE5" w14:textId="719DFDDE" w:rsidR="00772EBB" w:rsidRDefault="00CC734E" w:rsidP="008810B7">
      <w:pPr>
        <w:autoSpaceDE w:val="0"/>
        <w:autoSpaceDN w:val="0"/>
        <w:adjustRightInd w:val="0"/>
        <w:spacing w:after="0" w:line="240" w:lineRule="auto"/>
        <w:jc w:val="both"/>
        <w:rPr>
          <w:rFonts w:ascii="Times New Roman" w:hAnsi="Times New Roman" w:cs="Times New Roman"/>
          <w:color w:val="000000"/>
          <w:kern w:val="0"/>
          <w:lang w:val="sr-Cyrl-RS"/>
        </w:rPr>
      </w:pPr>
      <w:r>
        <w:rPr>
          <w:rFonts w:ascii="Times New Roman" w:hAnsi="Times New Roman" w:cs="Times New Roman"/>
          <w:color w:val="000000"/>
          <w:kern w:val="0"/>
          <w:lang w:val="sr-Cyrl-RS"/>
        </w:rPr>
        <w:t>Difficulties in identifying the origin and purpose of transactions due to the use of front and fictitious companies.</w:t>
      </w:r>
    </w:p>
    <w:p w14:paraId="473A356B" w14:textId="77777777" w:rsidR="00FE1BDC" w:rsidRDefault="00FE1BDC" w:rsidP="008810B7">
      <w:pPr>
        <w:autoSpaceDE w:val="0"/>
        <w:autoSpaceDN w:val="0"/>
        <w:adjustRightInd w:val="0"/>
        <w:spacing w:after="0" w:line="240" w:lineRule="auto"/>
        <w:jc w:val="both"/>
        <w:rPr>
          <w:rFonts w:ascii="Times New Roman" w:hAnsi="Times New Roman" w:cs="Times New Roman"/>
          <w:color w:val="000000"/>
          <w:kern w:val="0"/>
          <w:lang w:val="sr-Cyrl-RS"/>
        </w:rPr>
      </w:pPr>
    </w:p>
    <w:p w14:paraId="2FE704B4" w14:textId="77777777" w:rsidR="00FE1BDC" w:rsidRDefault="00772EBB" w:rsidP="008810B7">
      <w:pPr>
        <w:autoSpaceDE w:val="0"/>
        <w:autoSpaceDN w:val="0"/>
        <w:adjustRightInd w:val="0"/>
        <w:spacing w:after="0" w:line="240" w:lineRule="auto"/>
        <w:jc w:val="both"/>
        <w:rPr>
          <w:rFonts w:ascii="Times New Roman" w:hAnsi="Times New Roman" w:cs="Times New Roman"/>
          <w:color w:val="000000"/>
          <w:kern w:val="0"/>
          <w:lang w:val="sr-Cyrl-RS"/>
        </w:rPr>
      </w:pPr>
      <w:r>
        <w:rPr>
          <w:rFonts w:ascii="Times New Roman" w:hAnsi="Times New Roman" w:cs="Times New Roman"/>
          <w:color w:val="000000"/>
          <w:kern w:val="0"/>
          <w:lang w:val="sr-Cyrl-RS"/>
        </w:rPr>
        <w:t>Complex and multiple transactions through numerous correspondent banks (quasi-banks may also be involved).</w:t>
      </w:r>
    </w:p>
    <w:p w14:paraId="5EB14F10" w14:textId="77777777" w:rsidR="00FE1BDC" w:rsidRDefault="00FE1BDC" w:rsidP="008810B7">
      <w:pPr>
        <w:autoSpaceDE w:val="0"/>
        <w:autoSpaceDN w:val="0"/>
        <w:adjustRightInd w:val="0"/>
        <w:spacing w:after="0" w:line="240" w:lineRule="auto"/>
        <w:jc w:val="both"/>
        <w:rPr>
          <w:rFonts w:ascii="Times New Roman" w:hAnsi="Times New Roman" w:cs="Times New Roman"/>
          <w:color w:val="000000"/>
          <w:kern w:val="0"/>
          <w:lang w:val="sr-Cyrl-RS"/>
        </w:rPr>
      </w:pPr>
    </w:p>
    <w:p w14:paraId="7E5B1E02" w14:textId="4CAC383E" w:rsidR="002B3CCA" w:rsidRDefault="002D7336" w:rsidP="008810B7">
      <w:pPr>
        <w:autoSpaceDE w:val="0"/>
        <w:autoSpaceDN w:val="0"/>
        <w:adjustRightInd w:val="0"/>
        <w:spacing w:after="0" w:line="240" w:lineRule="auto"/>
        <w:jc w:val="both"/>
        <w:rPr>
          <w:rFonts w:ascii="Times New Roman" w:hAnsi="Times New Roman" w:cs="Times New Roman"/>
          <w:color w:val="000000"/>
          <w:kern w:val="0"/>
          <w:lang w:val="sr-Cyrl-RS"/>
        </w:rPr>
      </w:pPr>
      <w:r>
        <w:rPr>
          <w:rFonts w:ascii="Times New Roman" w:hAnsi="Times New Roman" w:cs="Times New Roman"/>
          <w:color w:val="000000"/>
          <w:kern w:val="0"/>
          <w:lang w:val="sr-Cyrl-RS"/>
        </w:rPr>
        <w:t>Transactions involving intermediaries (brokers, agents), in addition to a significant role in the trade of NVO (weapons and military equipment) and DNU (dual-use goods).</w:t>
      </w:r>
    </w:p>
    <w:p w14:paraId="05F68DF9" w14:textId="77777777" w:rsidR="00FE1BDC" w:rsidRDefault="00FE1BDC" w:rsidP="008810B7">
      <w:pPr>
        <w:autoSpaceDE w:val="0"/>
        <w:autoSpaceDN w:val="0"/>
        <w:adjustRightInd w:val="0"/>
        <w:spacing w:after="0" w:line="240" w:lineRule="auto"/>
        <w:jc w:val="both"/>
        <w:rPr>
          <w:rFonts w:ascii="Times New Roman" w:hAnsi="Times New Roman" w:cs="Times New Roman"/>
          <w:color w:val="000000"/>
          <w:kern w:val="0"/>
          <w:lang w:val="sr-Cyrl-RS"/>
        </w:rPr>
      </w:pPr>
    </w:p>
    <w:p w14:paraId="121C6909" w14:textId="6E9BE81D" w:rsidR="00CB61C2" w:rsidRDefault="00D11BDE" w:rsidP="008810B7">
      <w:pPr>
        <w:autoSpaceDE w:val="0"/>
        <w:autoSpaceDN w:val="0"/>
        <w:adjustRightInd w:val="0"/>
        <w:spacing w:after="0" w:line="240" w:lineRule="auto"/>
        <w:jc w:val="both"/>
        <w:rPr>
          <w:rFonts w:ascii="Times New Roman" w:hAnsi="Times New Roman" w:cs="Times New Roman"/>
          <w:color w:val="000000"/>
          <w:kern w:val="0"/>
          <w:lang w:val="sr-Cyrl-RS"/>
        </w:rPr>
      </w:pPr>
      <w:r>
        <w:rPr>
          <w:rFonts w:ascii="Times New Roman" w:hAnsi="Times New Roman" w:cs="Times New Roman"/>
          <w:color w:val="000000"/>
          <w:kern w:val="0"/>
          <w:lang w:val="sr-Cyrl-RS"/>
        </w:rPr>
        <w:t>The financial sector, especially the banking sector, when it comes to transfers, and there is a client whose risk analysis indicates suspicions of the spread or financing of WMD, should pay attention before implementing the transaction to what information would help in assessing the decision-making process (transfer, knowledge and monitoring of the client):</w:t>
      </w:r>
    </w:p>
    <w:p w14:paraId="2591E3C2" w14:textId="18C6D3EB" w:rsidR="00343978" w:rsidRPr="006E1C44" w:rsidRDefault="00CB61C2" w:rsidP="008810B7">
      <w:pPr>
        <w:pStyle w:val="ListParagraph"/>
        <w:numPr>
          <w:ilvl w:val="1"/>
          <w:numId w:val="19"/>
        </w:numPr>
        <w:autoSpaceDE w:val="0"/>
        <w:autoSpaceDN w:val="0"/>
        <w:adjustRightInd w:val="0"/>
        <w:spacing w:after="0" w:line="240" w:lineRule="auto"/>
        <w:jc w:val="both"/>
        <w:rPr>
          <w:rFonts w:ascii="Times New Roman" w:hAnsi="Times New Roman" w:cs="Times New Roman"/>
          <w:kern w:val="0"/>
          <w:lang w:val="sr-Cyrl-RS"/>
        </w:rPr>
      </w:pPr>
      <w:r>
        <w:rPr>
          <w:rFonts w:ascii="Times New Roman" w:hAnsi="Times New Roman" w:cs="Times New Roman"/>
          <w:color w:val="000000"/>
          <w:kern w:val="0"/>
          <w:lang w:val="sr-Cyrl-RS"/>
        </w:rPr>
        <w:t>what additional information can be collected regarding the goods in addition to the usual existing information;</w:t>
      </w:r>
    </w:p>
    <w:p w14:paraId="271B42E8" w14:textId="385F89EA" w:rsidR="006E1C44" w:rsidRPr="00CF7C31" w:rsidRDefault="00FD34CC" w:rsidP="008810B7">
      <w:pPr>
        <w:pStyle w:val="ListParagraph"/>
        <w:numPr>
          <w:ilvl w:val="1"/>
          <w:numId w:val="19"/>
        </w:numPr>
        <w:autoSpaceDE w:val="0"/>
        <w:autoSpaceDN w:val="0"/>
        <w:adjustRightInd w:val="0"/>
        <w:spacing w:after="0" w:line="240" w:lineRule="auto"/>
        <w:jc w:val="both"/>
        <w:rPr>
          <w:rFonts w:ascii="Times New Roman" w:hAnsi="Times New Roman" w:cs="Times New Roman"/>
          <w:kern w:val="0"/>
          <w:lang w:val="sr-Cyrl-RS"/>
        </w:rPr>
      </w:pPr>
      <w:r>
        <w:rPr>
          <w:rFonts w:ascii="Times New Roman" w:hAnsi="Times New Roman" w:cs="Times New Roman"/>
          <w:color w:val="000000"/>
          <w:kern w:val="0"/>
          <w:lang w:val="sr-Cyrl-RS"/>
        </w:rPr>
        <w:t>If new items appear, collect and research information and documentation and compare it with existing ones;</w:t>
      </w:r>
    </w:p>
    <w:p w14:paraId="1925B8C4" w14:textId="68DAF111" w:rsidR="00CF7C31" w:rsidRPr="00C47B3C" w:rsidRDefault="00FE1BDC" w:rsidP="008810B7">
      <w:pPr>
        <w:pStyle w:val="ListParagraph"/>
        <w:numPr>
          <w:ilvl w:val="1"/>
          <w:numId w:val="19"/>
        </w:numPr>
        <w:autoSpaceDE w:val="0"/>
        <w:autoSpaceDN w:val="0"/>
        <w:adjustRightInd w:val="0"/>
        <w:spacing w:after="0" w:line="240" w:lineRule="auto"/>
        <w:jc w:val="both"/>
        <w:rPr>
          <w:rFonts w:ascii="Times New Roman" w:hAnsi="Times New Roman" w:cs="Times New Roman"/>
          <w:kern w:val="0"/>
          <w:lang w:val="sr-Cyrl-RS"/>
        </w:rPr>
      </w:pPr>
      <w:r>
        <w:rPr>
          <w:rFonts w:ascii="Times New Roman" w:hAnsi="Times New Roman" w:cs="Times New Roman"/>
          <w:color w:val="000000"/>
          <w:kern w:val="0"/>
          <w:lang w:val="sr-Cyrl-RS"/>
        </w:rPr>
        <w:t>whether the goods and transaction are subject to sanctions applicable to those goods;</w:t>
      </w:r>
    </w:p>
    <w:p w14:paraId="44626D31" w14:textId="7BD0A5D3" w:rsidR="002B3CCA" w:rsidRPr="00CE4825" w:rsidRDefault="00FE1BDC" w:rsidP="008810B7">
      <w:pPr>
        <w:pStyle w:val="ListParagraph"/>
        <w:numPr>
          <w:ilvl w:val="1"/>
          <w:numId w:val="19"/>
        </w:numPr>
        <w:autoSpaceDE w:val="0"/>
        <w:autoSpaceDN w:val="0"/>
        <w:adjustRightInd w:val="0"/>
        <w:spacing w:after="0" w:line="240" w:lineRule="auto"/>
        <w:jc w:val="both"/>
        <w:rPr>
          <w:rFonts w:ascii="Times New Roman" w:hAnsi="Times New Roman" w:cs="Times New Roman"/>
          <w:kern w:val="0"/>
          <w:lang w:val="sr-Cyrl-RS"/>
        </w:rPr>
      </w:pPr>
      <w:r>
        <w:rPr>
          <w:rFonts w:ascii="Times New Roman" w:hAnsi="Times New Roman" w:cs="Times New Roman"/>
          <w:color w:val="000000"/>
          <w:kern w:val="0"/>
          <w:lang w:val="sr-Cyrl-RS"/>
        </w:rPr>
        <w:t>Each payment/collection instrument has its own specificities in the implementation of transactions and this requires knowledge and attention, for example, a sudden transition from remittance to letters of credit (correspondent relations - issuing bank, beneficiary bank of the letter of credit, type of letter of credit, presentation of collection documentation)</w:t>
      </w:r>
    </w:p>
    <w:p w14:paraId="014C2A61" w14:textId="77777777" w:rsidR="00CE4825" w:rsidRPr="00CE4825" w:rsidRDefault="00CE4825" w:rsidP="008810B7">
      <w:pPr>
        <w:pStyle w:val="ListParagraph"/>
        <w:autoSpaceDE w:val="0"/>
        <w:autoSpaceDN w:val="0"/>
        <w:adjustRightInd w:val="0"/>
        <w:spacing w:after="0" w:line="240" w:lineRule="auto"/>
        <w:ind w:left="1440"/>
        <w:jc w:val="both"/>
        <w:rPr>
          <w:rFonts w:ascii="Times New Roman" w:hAnsi="Times New Roman" w:cs="Times New Roman"/>
          <w:kern w:val="0"/>
          <w:lang w:val="sr-Cyrl-RS"/>
        </w:rPr>
      </w:pPr>
    </w:p>
    <w:p w14:paraId="024778B3" w14:textId="54EA8750" w:rsidR="0062693E" w:rsidRPr="004A5342" w:rsidRDefault="00C35E20" w:rsidP="008810B7">
      <w:pPr>
        <w:pStyle w:val="Heading2"/>
        <w:spacing w:before="0" w:after="0" w:line="240" w:lineRule="auto"/>
        <w:rPr>
          <w:rFonts w:ascii="Times New Roman" w:eastAsia="Calibri" w:hAnsi="Times New Roman" w:cs="Times New Roman"/>
          <w:sz w:val="28"/>
          <w:szCs w:val="28"/>
          <w:lang w:val="sr-Cyrl-RS"/>
        </w:rPr>
      </w:pPr>
      <w:bookmarkStart w:id="26" w:name="_Toc188618318"/>
      <w:r w:rsidRPr="00FE1BDC">
        <w:rPr>
          <w:rFonts w:ascii="Times New Roman" w:hAnsi="Times New Roman" w:cs="Times New Roman"/>
          <w:sz w:val="28"/>
          <w:szCs w:val="28"/>
        </w:rPr>
        <w:t>Product and service risk</w:t>
      </w:r>
      <w:r w:rsidR="0062693E" w:rsidRPr="00FE1BDC">
        <w:rPr>
          <w:rFonts w:ascii="Times New Roman" w:hAnsi="Times New Roman" w:cs="Times New Roman"/>
          <w:sz w:val="28"/>
          <w:szCs w:val="28"/>
          <w:lang w:val="sr-Cyrl-RS"/>
        </w:rPr>
        <w:t xml:space="preserve"> </w:t>
      </w:r>
      <w:r w:rsidR="0062693E" w:rsidRPr="004A5342">
        <w:rPr>
          <w:rFonts w:ascii="Times New Roman" w:eastAsia="Calibri" w:hAnsi="Times New Roman" w:cs="Times New Roman"/>
          <w:sz w:val="28"/>
          <w:szCs w:val="28"/>
          <w:lang w:val="sr-Cyrl-RS"/>
        </w:rPr>
        <w:t>(regarding weapons of mass destruction):</w:t>
      </w:r>
      <w:bookmarkEnd w:id="26"/>
    </w:p>
    <w:p w14:paraId="796A0C8A" w14:textId="77777777" w:rsidR="0062693E" w:rsidRDefault="0062693E" w:rsidP="008810B7">
      <w:pPr>
        <w:autoSpaceDE w:val="0"/>
        <w:autoSpaceDN w:val="0"/>
        <w:adjustRightInd w:val="0"/>
        <w:spacing w:after="0" w:line="240" w:lineRule="auto"/>
        <w:jc w:val="both"/>
        <w:rPr>
          <w:rFonts w:ascii="Times New Roman" w:hAnsi="Times New Roman" w:cs="Times New Roman"/>
          <w:color w:val="000000"/>
          <w:kern w:val="0"/>
          <w:lang w:val="sr-Cyrl-RS"/>
        </w:rPr>
      </w:pPr>
    </w:p>
    <w:p w14:paraId="5461A3D2" w14:textId="6814F402" w:rsidR="00C35E20" w:rsidRDefault="00C35E20" w:rsidP="008810B7">
      <w:pPr>
        <w:autoSpaceDE w:val="0"/>
        <w:autoSpaceDN w:val="0"/>
        <w:adjustRightInd w:val="0"/>
        <w:spacing w:after="0" w:line="240" w:lineRule="auto"/>
        <w:jc w:val="both"/>
        <w:rPr>
          <w:rFonts w:ascii="Times New Roman" w:hAnsi="Times New Roman" w:cs="Times New Roman"/>
          <w:color w:val="000000"/>
          <w:kern w:val="0"/>
          <w:lang w:val="sr-Cyrl-RS"/>
        </w:rPr>
      </w:pPr>
      <w:r w:rsidRPr="0008458D">
        <w:rPr>
          <w:rFonts w:ascii="Times New Roman" w:hAnsi="Times New Roman" w:cs="Times New Roman"/>
          <w:color w:val="000000"/>
          <w:kern w:val="0"/>
        </w:rPr>
        <w:t>Increased risk in the delivery of goods and services, especially if they originate from countries</w:t>
      </w:r>
      <w:r w:rsidR="008C4CF8">
        <w:rPr>
          <w:rFonts w:ascii="Times New Roman" w:hAnsi="Times New Roman" w:cs="Times New Roman"/>
          <w:color w:val="000000"/>
          <w:kern w:val="0"/>
          <w:lang w:val="sr-Cyrl-RS"/>
        </w:rPr>
        <w:t xml:space="preserve"> </w:t>
      </w:r>
      <w:r w:rsidRPr="0008458D">
        <w:rPr>
          <w:rFonts w:ascii="Times New Roman" w:hAnsi="Times New Roman" w:cs="Times New Roman"/>
          <w:color w:val="000000"/>
          <w:kern w:val="0"/>
        </w:rPr>
        <w:t>which are subject to sanctions or jurisdictions (countries) of higher risk for</w:t>
      </w:r>
      <w:r w:rsidR="00135243">
        <w:rPr>
          <w:rFonts w:ascii="Times New Roman" w:hAnsi="Times New Roman" w:cs="Times New Roman"/>
          <w:color w:val="000000"/>
          <w:kern w:val="0"/>
          <w:lang w:val="sr-Cyrl-RS"/>
        </w:rPr>
        <w:t xml:space="preserve"> </w:t>
      </w:r>
      <w:r w:rsidRPr="0008458D">
        <w:rPr>
          <w:rFonts w:ascii="Times New Roman" w:hAnsi="Times New Roman" w:cs="Times New Roman"/>
          <w:color w:val="000000"/>
          <w:kern w:val="0"/>
        </w:rPr>
        <w:t xml:space="preserve">proliferation of weapons of mass </w:t>
      </w:r>
      <w:r w:rsidR="004568E3">
        <w:rPr>
          <w:rFonts w:ascii="Times New Roman" w:hAnsi="Times New Roman" w:cs="Times New Roman"/>
          <w:color w:val="000000"/>
          <w:kern w:val="0"/>
          <w:lang w:val="sr-Cyrl-RS"/>
        </w:rPr>
        <w:t>destruction</w:t>
      </w:r>
      <w:r w:rsidR="00394426">
        <w:rPr>
          <w:rFonts w:ascii="Times New Roman" w:hAnsi="Times New Roman" w:cs="Times New Roman"/>
          <w:color w:val="000000"/>
          <w:kern w:val="0"/>
        </w:rPr>
        <w:t>;</w:t>
      </w:r>
    </w:p>
    <w:p w14:paraId="2470CDAD" w14:textId="77777777" w:rsidR="00FE1BDC" w:rsidRPr="0008458D" w:rsidRDefault="00FE1BDC" w:rsidP="008810B7">
      <w:pPr>
        <w:autoSpaceDE w:val="0"/>
        <w:autoSpaceDN w:val="0"/>
        <w:adjustRightInd w:val="0"/>
        <w:spacing w:after="0" w:line="240" w:lineRule="auto"/>
        <w:jc w:val="both"/>
        <w:rPr>
          <w:rFonts w:ascii="Times New Roman" w:hAnsi="Times New Roman" w:cs="Times New Roman"/>
          <w:color w:val="000000"/>
          <w:kern w:val="0"/>
        </w:rPr>
      </w:pPr>
    </w:p>
    <w:p w14:paraId="40D685D5" w14:textId="77777777" w:rsidR="00C35E20" w:rsidRDefault="00C35E20" w:rsidP="008810B7">
      <w:pPr>
        <w:autoSpaceDE w:val="0"/>
        <w:autoSpaceDN w:val="0"/>
        <w:adjustRightInd w:val="0"/>
        <w:spacing w:after="0" w:line="240" w:lineRule="auto"/>
        <w:jc w:val="both"/>
        <w:rPr>
          <w:rFonts w:ascii="Times New Roman" w:hAnsi="Times New Roman" w:cs="Times New Roman"/>
          <w:color w:val="000000"/>
          <w:kern w:val="0"/>
        </w:rPr>
      </w:pPr>
      <w:r w:rsidRPr="0008458D">
        <w:rPr>
          <w:rFonts w:ascii="Times New Roman" w:hAnsi="Times New Roman" w:cs="Times New Roman"/>
          <w:color w:val="000000"/>
          <w:kern w:val="0"/>
        </w:rPr>
        <w:t>Transactions of various services (representation, commissions, attestations, project</w:t>
      </w:r>
      <w:r>
        <w:rPr>
          <w:rFonts w:ascii="Times New Roman" w:hAnsi="Times New Roman" w:cs="Times New Roman"/>
          <w:color w:val="000000"/>
          <w:kern w:val="0"/>
          <w:lang w:val="sr-Cyrl-RS"/>
        </w:rPr>
        <w:t xml:space="preserve"> </w:t>
      </w:r>
      <w:r w:rsidRPr="0008458D">
        <w:rPr>
          <w:rFonts w:ascii="Times New Roman" w:hAnsi="Times New Roman" w:cs="Times New Roman"/>
          <w:color w:val="000000"/>
          <w:kern w:val="0"/>
        </w:rPr>
        <w:t>documentation, project financing, etc.), and insurance activities that</w:t>
      </w:r>
      <w:r>
        <w:rPr>
          <w:rFonts w:ascii="Times New Roman" w:hAnsi="Times New Roman" w:cs="Times New Roman"/>
          <w:color w:val="000000"/>
          <w:kern w:val="0"/>
          <w:lang w:val="sr-Cyrl-RS"/>
        </w:rPr>
        <w:t xml:space="preserve"> </w:t>
      </w:r>
      <w:r w:rsidRPr="0008458D">
        <w:rPr>
          <w:rFonts w:ascii="Times New Roman" w:hAnsi="Times New Roman" w:cs="Times New Roman"/>
          <w:color w:val="000000"/>
          <w:kern w:val="0"/>
        </w:rPr>
        <w:t>are associated with countries at higher risk for proliferation of weapons of mass destruction</w:t>
      </w:r>
      <w:r>
        <w:rPr>
          <w:rFonts w:ascii="Times New Roman" w:hAnsi="Times New Roman" w:cs="Times New Roman"/>
          <w:color w:val="000000"/>
          <w:kern w:val="0"/>
          <w:lang w:val="sr-Cyrl-RS"/>
        </w:rPr>
        <w:t xml:space="preserve"> </w:t>
      </w:r>
      <w:r w:rsidRPr="0008458D">
        <w:rPr>
          <w:rFonts w:ascii="Times New Roman" w:hAnsi="Times New Roman" w:cs="Times New Roman"/>
          <w:color w:val="000000"/>
          <w:kern w:val="0"/>
        </w:rPr>
        <w:t>armaments, as well as to indicate that these are proliferation activities and</w:t>
      </w:r>
      <w:r>
        <w:rPr>
          <w:rFonts w:ascii="Times New Roman" w:hAnsi="Times New Roman" w:cs="Times New Roman"/>
          <w:color w:val="000000"/>
          <w:kern w:val="0"/>
          <w:lang w:val="sr-Cyrl-RS"/>
        </w:rPr>
        <w:t xml:space="preserve"> </w:t>
      </w:r>
      <w:r w:rsidRPr="0008458D">
        <w:rPr>
          <w:rFonts w:ascii="Times New Roman" w:hAnsi="Times New Roman" w:cs="Times New Roman"/>
          <w:color w:val="000000"/>
          <w:kern w:val="0"/>
        </w:rPr>
        <w:t>financing weapons of mass destruction;</w:t>
      </w:r>
    </w:p>
    <w:p w14:paraId="168F205F" w14:textId="77777777" w:rsidR="00FE1BDC" w:rsidRPr="0008458D" w:rsidRDefault="00FE1BDC" w:rsidP="008810B7">
      <w:pPr>
        <w:autoSpaceDE w:val="0"/>
        <w:autoSpaceDN w:val="0"/>
        <w:adjustRightInd w:val="0"/>
        <w:spacing w:after="0" w:line="240" w:lineRule="auto"/>
        <w:jc w:val="both"/>
        <w:rPr>
          <w:rFonts w:ascii="Times New Roman" w:hAnsi="Times New Roman" w:cs="Times New Roman"/>
          <w:color w:val="000000"/>
          <w:kern w:val="0"/>
        </w:rPr>
      </w:pPr>
    </w:p>
    <w:p w14:paraId="00D90E5B" w14:textId="75AE89FC" w:rsidR="00C35E20" w:rsidRDefault="00C35E20" w:rsidP="008810B7">
      <w:pPr>
        <w:autoSpaceDE w:val="0"/>
        <w:autoSpaceDN w:val="0"/>
        <w:adjustRightInd w:val="0"/>
        <w:spacing w:after="0" w:line="240" w:lineRule="auto"/>
        <w:jc w:val="both"/>
        <w:rPr>
          <w:rFonts w:ascii="Times New Roman" w:hAnsi="Times New Roman" w:cs="Times New Roman"/>
          <w:color w:val="000000"/>
          <w:kern w:val="0"/>
          <w:lang w:val="sr-Cyrl-RS"/>
        </w:rPr>
      </w:pPr>
      <w:r w:rsidRPr="0008458D">
        <w:rPr>
          <w:rFonts w:ascii="Times New Roman" w:hAnsi="Times New Roman" w:cs="Times New Roman"/>
          <w:color w:val="000000"/>
          <w:kern w:val="0"/>
        </w:rPr>
        <w:t xml:space="preserve">Deliveries of sensitive products (goods), especially those that may have </w:t>
      </w:r>
      <w:r>
        <w:rPr>
          <w:rFonts w:ascii="Times New Roman" w:hAnsi="Times New Roman" w:cs="Times New Roman"/>
          <w:color w:val="000000"/>
          <w:kern w:val="0"/>
          <w:lang w:val="sr-Cyrl-RS"/>
        </w:rPr>
        <w:t>the characteristics of dual-use goods</w:t>
      </w:r>
      <w:r w:rsidR="00231C45">
        <w:rPr>
          <w:rStyle w:val="FootnoteReference"/>
          <w:rFonts w:ascii="Times New Roman" w:hAnsi="Times New Roman" w:cs="Times New Roman"/>
          <w:color w:val="000000"/>
          <w:kern w:val="0"/>
        </w:rPr>
        <w:footnoteReference w:id="11"/>
      </w:r>
      <w:r w:rsidR="004568E3">
        <w:rPr>
          <w:rFonts w:ascii="Times New Roman" w:hAnsi="Times New Roman" w:cs="Times New Roman"/>
          <w:color w:val="000000"/>
          <w:kern w:val="0"/>
          <w:lang w:val="en-US"/>
        </w:rPr>
        <w:t xml:space="preserve"> </w:t>
      </w:r>
      <w:r w:rsidRPr="0008458D">
        <w:rPr>
          <w:rFonts w:ascii="Times New Roman" w:hAnsi="Times New Roman" w:cs="Times New Roman"/>
          <w:color w:val="000000"/>
          <w:kern w:val="0"/>
        </w:rPr>
        <w:t>(peacetime - military), and particularly sensitive to possible</w:t>
      </w:r>
      <w:r w:rsidR="00D3700B">
        <w:rPr>
          <w:rFonts w:ascii="Times New Roman" w:hAnsi="Times New Roman" w:cs="Times New Roman"/>
          <w:color w:val="000000"/>
          <w:kern w:val="0"/>
          <w:lang w:val="sr-Cyrl-RS"/>
        </w:rPr>
        <w:t xml:space="preserve"> </w:t>
      </w:r>
      <w:r w:rsidRPr="0008458D">
        <w:rPr>
          <w:rFonts w:ascii="Times New Roman" w:hAnsi="Times New Roman" w:cs="Times New Roman"/>
          <w:color w:val="000000"/>
          <w:kern w:val="0"/>
        </w:rPr>
        <w:t xml:space="preserve">production of weapons of mass destruction </w:t>
      </w:r>
      <w:r w:rsidR="00394426">
        <w:rPr>
          <w:rFonts w:ascii="Times New Roman" w:hAnsi="Times New Roman" w:cs="Times New Roman"/>
          <w:color w:val="000000"/>
          <w:kern w:val="0"/>
          <w:lang w:val="sr-Cyrl-RS"/>
        </w:rPr>
        <w:t>;</w:t>
      </w:r>
    </w:p>
    <w:p w14:paraId="4783C326" w14:textId="77777777" w:rsidR="00660CDF" w:rsidRDefault="00660CDF" w:rsidP="008810B7">
      <w:pPr>
        <w:autoSpaceDE w:val="0"/>
        <w:autoSpaceDN w:val="0"/>
        <w:adjustRightInd w:val="0"/>
        <w:spacing w:after="0" w:line="240" w:lineRule="auto"/>
        <w:rPr>
          <w:rFonts w:ascii="Times New Roman" w:hAnsi="Times New Roman" w:cs="Times New Roman"/>
          <w:b/>
          <w:bCs/>
          <w:color w:val="000000"/>
          <w:kern w:val="0"/>
          <w:lang w:val="sr-Cyrl-RS"/>
        </w:rPr>
      </w:pPr>
    </w:p>
    <w:p w14:paraId="63D893A7" w14:textId="1AF1804D" w:rsidR="00D87F75" w:rsidRDefault="00FE1BDC" w:rsidP="008810B7">
      <w:pPr>
        <w:spacing w:after="0" w:line="240" w:lineRule="auto"/>
        <w:jc w:val="both"/>
        <w:rPr>
          <w:rFonts w:ascii="Times New Roman" w:eastAsia="Calibri" w:hAnsi="Times New Roman" w:cs="Times New Roman"/>
          <w:kern w:val="0"/>
          <w:lang w:val="sr-Cyrl-RS"/>
        </w:rPr>
      </w:pPr>
      <w:r>
        <w:rPr>
          <w:rFonts w:ascii="Times New Roman" w:eastAsia="Calibri" w:hAnsi="Times New Roman" w:cs="Times New Roman"/>
          <w:kern w:val="0"/>
          <w:lang w:val="sr-Cyrl-RS"/>
        </w:rPr>
        <w:t xml:space="preserve">When preparing a risk analysis in accordance with the </w:t>
      </w:r>
      <w:r w:rsidR="004568E3">
        <w:rPr>
          <w:rFonts w:ascii="Times New Roman" w:eastAsia="Calibri" w:hAnsi="Times New Roman" w:cs="Times New Roman"/>
          <w:kern w:val="0"/>
          <w:lang w:val="sr-Cyrl-RS"/>
        </w:rPr>
        <w:t>AML/CFT Law</w:t>
      </w:r>
      <w:r>
        <w:rPr>
          <w:rFonts w:ascii="Times New Roman" w:eastAsia="Calibri" w:hAnsi="Times New Roman" w:cs="Times New Roman"/>
          <w:kern w:val="0"/>
          <w:lang w:val="sr-Cyrl-RS"/>
        </w:rPr>
        <w:t>, obligated parties should pay attention to the above-mentioned risks and, in accordance with the same law, take appropriate actions and measures to know and monitor the customer.</w:t>
      </w:r>
    </w:p>
    <w:p w14:paraId="21CE5026" w14:textId="77777777" w:rsidR="004568E3" w:rsidRDefault="004568E3" w:rsidP="008810B7">
      <w:pPr>
        <w:spacing w:after="0" w:line="240" w:lineRule="auto"/>
        <w:jc w:val="both"/>
        <w:rPr>
          <w:rFonts w:ascii="Times New Roman" w:eastAsia="Calibri" w:hAnsi="Times New Roman" w:cs="Times New Roman"/>
          <w:b/>
          <w:bCs/>
          <w:kern w:val="0"/>
          <w:lang w:val="sr-Cyrl-RS"/>
        </w:rPr>
      </w:pPr>
    </w:p>
    <w:p w14:paraId="45F8F518" w14:textId="285740A4" w:rsidR="00161031" w:rsidRPr="004568E3" w:rsidRDefault="00161031" w:rsidP="008810B7">
      <w:pPr>
        <w:spacing w:after="0" w:line="240" w:lineRule="auto"/>
        <w:jc w:val="both"/>
        <w:rPr>
          <w:rFonts w:ascii="Times New Roman" w:eastAsia="Calibri" w:hAnsi="Times New Roman" w:cs="Times New Roman"/>
          <w:b/>
          <w:bCs/>
          <w:kern w:val="0"/>
          <w:lang w:val="en-US"/>
        </w:rPr>
      </w:pPr>
      <w:r>
        <w:rPr>
          <w:rFonts w:ascii="Times New Roman" w:eastAsia="Calibri" w:hAnsi="Times New Roman" w:cs="Times New Roman"/>
          <w:b/>
          <w:bCs/>
          <w:kern w:val="0"/>
          <w:lang w:val="sr-Cyrl-RS"/>
        </w:rPr>
        <w:t xml:space="preserve">Risk analysis and indicators for enhanced </w:t>
      </w:r>
      <w:r w:rsidR="004568E3">
        <w:rPr>
          <w:rFonts w:ascii="Times New Roman" w:eastAsia="Calibri" w:hAnsi="Times New Roman" w:cs="Times New Roman"/>
          <w:b/>
          <w:bCs/>
          <w:kern w:val="0"/>
          <w:lang w:val="en-US"/>
        </w:rPr>
        <w:t>CDD</w:t>
      </w:r>
    </w:p>
    <w:p w14:paraId="68E85E63" w14:textId="41875DAF" w:rsidR="002C04D4" w:rsidRDefault="00752E49" w:rsidP="008810B7">
      <w:pPr>
        <w:pStyle w:val="ListParagraph"/>
        <w:numPr>
          <w:ilvl w:val="1"/>
          <w:numId w:val="19"/>
        </w:numPr>
        <w:spacing w:after="0" w:line="240" w:lineRule="auto"/>
        <w:jc w:val="both"/>
        <w:rPr>
          <w:rFonts w:ascii="Times New Roman" w:eastAsia="Calibri" w:hAnsi="Times New Roman" w:cs="Times New Roman"/>
          <w:kern w:val="0"/>
          <w:lang w:val="sr-Cyrl-RS"/>
        </w:rPr>
      </w:pPr>
      <w:r>
        <w:rPr>
          <w:rFonts w:ascii="Times New Roman" w:eastAsia="Calibri" w:hAnsi="Times New Roman" w:cs="Times New Roman"/>
          <w:kern w:val="0"/>
          <w:lang w:val="sr-Cyrl-RS"/>
        </w:rPr>
        <w:t xml:space="preserve">whether the </w:t>
      </w:r>
      <w:r w:rsidR="004568E3">
        <w:rPr>
          <w:rFonts w:ascii="Times New Roman" w:eastAsia="Calibri" w:hAnsi="Times New Roman" w:cs="Times New Roman"/>
          <w:kern w:val="0"/>
          <w:lang w:val="sr-Cyrl-RS"/>
        </w:rPr>
        <w:t>client</w:t>
      </w:r>
      <w:r>
        <w:rPr>
          <w:rFonts w:ascii="Times New Roman" w:eastAsia="Calibri" w:hAnsi="Times New Roman" w:cs="Times New Roman"/>
          <w:kern w:val="0"/>
          <w:lang w:val="sr-Cyrl-RS"/>
        </w:rPr>
        <w:t xml:space="preserve"> conducts business (trade) with exporting-importing countries named in the UN panel report relating to sanctions violations;</w:t>
      </w:r>
    </w:p>
    <w:p w14:paraId="1B84CBD9" w14:textId="69678067" w:rsidR="003A1D20" w:rsidRDefault="00811419" w:rsidP="008810B7">
      <w:pPr>
        <w:pStyle w:val="ListParagraph"/>
        <w:numPr>
          <w:ilvl w:val="1"/>
          <w:numId w:val="19"/>
        </w:numPr>
        <w:spacing w:after="0" w:line="240" w:lineRule="auto"/>
        <w:jc w:val="both"/>
        <w:rPr>
          <w:rFonts w:ascii="Times New Roman" w:eastAsia="Calibri" w:hAnsi="Times New Roman" w:cs="Times New Roman"/>
          <w:kern w:val="0"/>
          <w:lang w:val="sr-Cyrl-RS"/>
        </w:rPr>
      </w:pPr>
      <w:r>
        <w:rPr>
          <w:rFonts w:ascii="Times New Roman" w:eastAsia="Calibri" w:hAnsi="Times New Roman" w:cs="Times New Roman"/>
          <w:kern w:val="0"/>
          <w:lang w:val="sr-Cyrl-RS"/>
        </w:rPr>
        <w:t>whether the exporting country is in the immediate vicinity of hostilities or is subject to a multilateral embargo for the importing party;</w:t>
      </w:r>
    </w:p>
    <w:p w14:paraId="25CA8586" w14:textId="52AC8255" w:rsidR="00A86BD7" w:rsidRDefault="00457590" w:rsidP="008810B7">
      <w:pPr>
        <w:pStyle w:val="ListParagraph"/>
        <w:numPr>
          <w:ilvl w:val="1"/>
          <w:numId w:val="19"/>
        </w:numPr>
        <w:spacing w:after="0" w:line="240" w:lineRule="auto"/>
        <w:jc w:val="both"/>
        <w:rPr>
          <w:rFonts w:ascii="Times New Roman" w:eastAsia="Calibri" w:hAnsi="Times New Roman" w:cs="Times New Roman"/>
          <w:kern w:val="0"/>
          <w:lang w:val="sr-Cyrl-RS"/>
        </w:rPr>
      </w:pPr>
      <w:r>
        <w:rPr>
          <w:rFonts w:ascii="Times New Roman" w:eastAsia="Calibri" w:hAnsi="Times New Roman" w:cs="Times New Roman"/>
          <w:kern w:val="0"/>
          <w:lang w:val="sr-Cyrl-RS"/>
        </w:rPr>
        <w:t xml:space="preserve">the </w:t>
      </w:r>
      <w:r w:rsidR="004568E3">
        <w:rPr>
          <w:rFonts w:ascii="Times New Roman" w:eastAsia="Calibri" w:hAnsi="Times New Roman" w:cs="Times New Roman"/>
          <w:kern w:val="0"/>
          <w:lang w:val="sr-Cyrl-RS"/>
        </w:rPr>
        <w:t>client</w:t>
      </w:r>
      <w:r>
        <w:rPr>
          <w:rFonts w:ascii="Times New Roman" w:eastAsia="Calibri" w:hAnsi="Times New Roman" w:cs="Times New Roman"/>
          <w:kern w:val="0"/>
          <w:lang w:val="sr-Cyrl-RS"/>
        </w:rPr>
        <w:t xml:space="preserve"> cooperates with partners from countries suspected of secretly developing WMD programs, even though they officially deny this or there is information that the goods originate from those countries;</w:t>
      </w:r>
    </w:p>
    <w:p w14:paraId="49B962D5" w14:textId="25F97565" w:rsidR="00DB4872" w:rsidRDefault="00D17311" w:rsidP="008810B7">
      <w:pPr>
        <w:pStyle w:val="ListParagraph"/>
        <w:numPr>
          <w:ilvl w:val="1"/>
          <w:numId w:val="19"/>
        </w:numPr>
        <w:spacing w:after="0" w:line="240" w:lineRule="auto"/>
        <w:jc w:val="both"/>
        <w:rPr>
          <w:rFonts w:ascii="Times New Roman" w:eastAsia="Calibri" w:hAnsi="Times New Roman" w:cs="Times New Roman"/>
          <w:kern w:val="0"/>
          <w:lang w:val="sr-Cyrl-RS"/>
        </w:rPr>
      </w:pPr>
      <w:r>
        <w:rPr>
          <w:rFonts w:ascii="Times New Roman" w:eastAsia="Calibri" w:hAnsi="Times New Roman" w:cs="Times New Roman"/>
          <w:kern w:val="0"/>
          <w:lang w:val="sr-Cyrl-RS"/>
        </w:rPr>
        <w:t xml:space="preserve">the </w:t>
      </w:r>
      <w:r w:rsidR="004568E3">
        <w:rPr>
          <w:rFonts w:ascii="Times New Roman" w:eastAsia="Calibri" w:hAnsi="Times New Roman" w:cs="Times New Roman"/>
          <w:kern w:val="0"/>
          <w:lang w:val="sr-Cyrl-RS"/>
        </w:rPr>
        <w:t>client</w:t>
      </w:r>
      <w:r>
        <w:rPr>
          <w:rFonts w:ascii="Times New Roman" w:eastAsia="Calibri" w:hAnsi="Times New Roman" w:cs="Times New Roman"/>
          <w:kern w:val="0"/>
          <w:lang w:val="sr-Cyrl-RS"/>
        </w:rPr>
        <w:t xml:space="preserve"> is not registered for the trade in NVO and RDN, and risk analyses and available documentation indicate that the </w:t>
      </w:r>
      <w:r w:rsidR="004568E3">
        <w:rPr>
          <w:rFonts w:ascii="Times New Roman" w:eastAsia="Calibri" w:hAnsi="Times New Roman" w:cs="Times New Roman"/>
          <w:kern w:val="0"/>
          <w:lang w:val="sr-Cyrl-RS"/>
        </w:rPr>
        <w:t>client</w:t>
      </w:r>
      <w:r>
        <w:rPr>
          <w:rFonts w:ascii="Times New Roman" w:eastAsia="Calibri" w:hAnsi="Times New Roman" w:cs="Times New Roman"/>
          <w:kern w:val="0"/>
          <w:lang w:val="sr-Cyrl-RS"/>
        </w:rPr>
        <w:t xml:space="preserve"> trades in sensitive commercial goods suspected of being used for the development of WMD;</w:t>
      </w:r>
    </w:p>
    <w:p w14:paraId="72FE53F4" w14:textId="2DBFC98B" w:rsidR="000333AB" w:rsidRDefault="00D817A7" w:rsidP="008810B7">
      <w:pPr>
        <w:pStyle w:val="ListParagraph"/>
        <w:numPr>
          <w:ilvl w:val="1"/>
          <w:numId w:val="19"/>
        </w:numPr>
        <w:spacing w:after="0" w:line="240" w:lineRule="auto"/>
        <w:jc w:val="both"/>
        <w:rPr>
          <w:rFonts w:ascii="Times New Roman" w:eastAsia="Calibri" w:hAnsi="Times New Roman" w:cs="Times New Roman"/>
          <w:kern w:val="0"/>
          <w:lang w:val="sr-Cyrl-RS"/>
        </w:rPr>
      </w:pPr>
      <w:r>
        <w:rPr>
          <w:rFonts w:ascii="Times New Roman" w:eastAsia="Calibri" w:hAnsi="Times New Roman" w:cs="Times New Roman"/>
          <w:kern w:val="0"/>
          <w:lang w:val="sr-Cyrl-RS"/>
        </w:rPr>
        <w:t>the appearance of an intermediary (broker) in the business is observed and recognized, who is linked or suspected of trading in weapons and sensitive goods (for WMD) and is prone to violating the arms embargo and sanctioned persons from the UN list;</w:t>
      </w:r>
    </w:p>
    <w:p w14:paraId="55FD962F" w14:textId="22C60A69" w:rsidR="000D0E2C" w:rsidRDefault="000D0E2C" w:rsidP="008810B7">
      <w:pPr>
        <w:pStyle w:val="ListParagraph"/>
        <w:numPr>
          <w:ilvl w:val="1"/>
          <w:numId w:val="19"/>
        </w:numPr>
        <w:spacing w:after="0" w:line="240" w:lineRule="auto"/>
        <w:jc w:val="both"/>
        <w:rPr>
          <w:rFonts w:ascii="Times New Roman" w:eastAsia="Calibri" w:hAnsi="Times New Roman" w:cs="Times New Roman"/>
          <w:kern w:val="0"/>
          <w:lang w:val="sr-Cyrl-RS"/>
        </w:rPr>
      </w:pPr>
      <w:r>
        <w:rPr>
          <w:rFonts w:ascii="Times New Roman" w:eastAsia="Calibri" w:hAnsi="Times New Roman" w:cs="Times New Roman"/>
          <w:kern w:val="0"/>
          <w:lang w:val="sr-Cyrl-RS"/>
        </w:rPr>
        <w:t>some facts indicate frequent re-exports and diversion of goods;</w:t>
      </w:r>
    </w:p>
    <w:p w14:paraId="27EF3A1F" w14:textId="778811A6" w:rsidR="000F4141" w:rsidRDefault="00312D68" w:rsidP="008810B7">
      <w:pPr>
        <w:pStyle w:val="ListParagraph"/>
        <w:numPr>
          <w:ilvl w:val="1"/>
          <w:numId w:val="19"/>
        </w:numPr>
        <w:spacing w:after="0" w:line="240" w:lineRule="auto"/>
        <w:jc w:val="both"/>
        <w:rPr>
          <w:rFonts w:ascii="Times New Roman" w:eastAsia="Calibri" w:hAnsi="Times New Roman" w:cs="Times New Roman"/>
          <w:kern w:val="0"/>
          <w:lang w:val="sr-Cyrl-RS"/>
        </w:rPr>
      </w:pPr>
      <w:r>
        <w:rPr>
          <w:rFonts w:ascii="Times New Roman" w:eastAsia="Calibri" w:hAnsi="Times New Roman" w:cs="Times New Roman"/>
          <w:kern w:val="0"/>
          <w:lang w:val="sr-Cyrl-RS"/>
        </w:rPr>
        <w:t>offshore transactions and import or export companies;</w:t>
      </w:r>
    </w:p>
    <w:p w14:paraId="59A2510A" w14:textId="2B74D02E" w:rsidR="00EA5900" w:rsidRDefault="00EA5900" w:rsidP="008810B7">
      <w:pPr>
        <w:pStyle w:val="ListParagraph"/>
        <w:numPr>
          <w:ilvl w:val="1"/>
          <w:numId w:val="19"/>
        </w:numPr>
        <w:spacing w:after="0" w:line="240" w:lineRule="auto"/>
        <w:jc w:val="both"/>
        <w:rPr>
          <w:rFonts w:ascii="Times New Roman" w:eastAsia="Calibri" w:hAnsi="Times New Roman" w:cs="Times New Roman"/>
          <w:kern w:val="0"/>
          <w:lang w:val="sr-Cyrl-RS"/>
        </w:rPr>
      </w:pPr>
      <w:r>
        <w:rPr>
          <w:rFonts w:ascii="Times New Roman" w:eastAsia="Calibri" w:hAnsi="Times New Roman" w:cs="Times New Roman"/>
          <w:kern w:val="0"/>
          <w:lang w:val="sr-Cyrl-RS"/>
        </w:rPr>
        <w:t>frequent change of business partners (companies) with suspicion that they are more of a front company;</w:t>
      </w:r>
    </w:p>
    <w:p w14:paraId="7ED1FB44" w14:textId="17437458" w:rsidR="00BD6EE8" w:rsidRDefault="006F69F3" w:rsidP="008810B7">
      <w:pPr>
        <w:pStyle w:val="ListParagraph"/>
        <w:numPr>
          <w:ilvl w:val="1"/>
          <w:numId w:val="19"/>
        </w:numPr>
        <w:spacing w:after="0" w:line="240" w:lineRule="auto"/>
        <w:jc w:val="both"/>
        <w:rPr>
          <w:rFonts w:ascii="Times New Roman" w:eastAsia="Calibri" w:hAnsi="Times New Roman" w:cs="Times New Roman"/>
          <w:kern w:val="0"/>
          <w:lang w:val="sr-Cyrl-RS"/>
        </w:rPr>
      </w:pPr>
      <w:r>
        <w:rPr>
          <w:rFonts w:ascii="Times New Roman" w:eastAsia="Calibri" w:hAnsi="Times New Roman" w:cs="Times New Roman"/>
          <w:kern w:val="0"/>
          <w:lang w:val="sr-Cyrl-RS"/>
        </w:rPr>
        <w:t xml:space="preserve">suspicious ownership structure of the </w:t>
      </w:r>
      <w:r w:rsidR="004568E3">
        <w:rPr>
          <w:rFonts w:ascii="Times New Roman" w:eastAsia="Calibri" w:hAnsi="Times New Roman" w:cs="Times New Roman"/>
          <w:kern w:val="0"/>
          <w:lang w:val="sr-Cyrl-RS"/>
        </w:rPr>
        <w:t>client</w:t>
      </w:r>
      <w:r>
        <w:rPr>
          <w:rFonts w:ascii="Times New Roman" w:eastAsia="Calibri" w:hAnsi="Times New Roman" w:cs="Times New Roman"/>
          <w:kern w:val="0"/>
          <w:lang w:val="sr-Cyrl-RS"/>
        </w:rPr>
        <w:t xml:space="preserve"> itself and business partners.</w:t>
      </w:r>
    </w:p>
    <w:p w14:paraId="7559E46F" w14:textId="77777777" w:rsidR="004568E3" w:rsidRDefault="004568E3" w:rsidP="008810B7">
      <w:pPr>
        <w:spacing w:after="0" w:line="240" w:lineRule="auto"/>
        <w:jc w:val="both"/>
        <w:rPr>
          <w:rFonts w:ascii="Times New Roman" w:eastAsia="Calibri" w:hAnsi="Times New Roman" w:cs="Times New Roman"/>
          <w:kern w:val="0"/>
          <w:lang w:val="sr-Cyrl-RS"/>
        </w:rPr>
      </w:pPr>
    </w:p>
    <w:p w14:paraId="5300A273" w14:textId="45D4AE7A" w:rsidR="004F117D" w:rsidRDefault="004F117D" w:rsidP="008810B7">
      <w:pPr>
        <w:spacing w:after="0" w:line="240" w:lineRule="auto"/>
        <w:jc w:val="both"/>
        <w:rPr>
          <w:rFonts w:ascii="Times New Roman" w:eastAsia="Calibri" w:hAnsi="Times New Roman" w:cs="Times New Roman"/>
          <w:kern w:val="0"/>
          <w:lang w:val="sr-Cyrl-RS"/>
        </w:rPr>
      </w:pPr>
      <w:r>
        <w:rPr>
          <w:rFonts w:ascii="Times New Roman" w:eastAsia="Calibri" w:hAnsi="Times New Roman" w:cs="Times New Roman"/>
          <w:kern w:val="0"/>
          <w:lang w:val="sr-Cyrl-RS"/>
        </w:rPr>
        <w:t xml:space="preserve">The competent supervisory authorities under the </w:t>
      </w:r>
      <w:r w:rsidR="004568E3">
        <w:rPr>
          <w:rFonts w:ascii="Times New Roman" w:eastAsia="Calibri" w:hAnsi="Times New Roman" w:cs="Times New Roman"/>
          <w:kern w:val="0"/>
          <w:lang w:val="sr-Cyrl-RS"/>
        </w:rPr>
        <w:t>AML/CFT Law</w:t>
      </w:r>
      <w:r>
        <w:rPr>
          <w:rFonts w:ascii="Times New Roman" w:eastAsia="Calibri" w:hAnsi="Times New Roman" w:cs="Times New Roman"/>
          <w:kern w:val="0"/>
          <w:lang w:val="sr-Cyrl-RS"/>
        </w:rPr>
        <w:t xml:space="preserve"> have developed separate guidelines as specific and binding in the application of risk assessment and risk analysis, so that each </w:t>
      </w:r>
      <w:r w:rsidR="00464B83">
        <w:rPr>
          <w:rFonts w:ascii="Times New Roman" w:eastAsia="Calibri" w:hAnsi="Times New Roman" w:cs="Times New Roman"/>
          <w:kern w:val="0"/>
          <w:lang w:val="sr-Cyrl-RS"/>
        </w:rPr>
        <w:t>obliged entity</w:t>
      </w:r>
      <w:r>
        <w:rPr>
          <w:rFonts w:ascii="Times New Roman" w:eastAsia="Calibri" w:hAnsi="Times New Roman" w:cs="Times New Roman"/>
          <w:kern w:val="0"/>
          <w:lang w:val="sr-Cyrl-RS"/>
        </w:rPr>
        <w:t xml:space="preserve"> applies and adapts the instructions from the guidelines in the preparation of risk analysis, in accordance with the nature of their business.</w:t>
      </w:r>
    </w:p>
    <w:p w14:paraId="2076AC47" w14:textId="0FC5DF2C" w:rsidR="004568E3" w:rsidRDefault="004568E3" w:rsidP="008810B7">
      <w:pPr>
        <w:spacing w:after="0" w:line="240" w:lineRule="auto"/>
        <w:jc w:val="both"/>
        <w:rPr>
          <w:rFonts w:ascii="Times New Roman" w:eastAsia="Calibri" w:hAnsi="Times New Roman" w:cs="Times New Roman"/>
          <w:b/>
          <w:bCs/>
          <w:kern w:val="0"/>
          <w:lang w:val="sr-Cyrl-RS"/>
        </w:rPr>
      </w:pPr>
    </w:p>
    <w:p w14:paraId="5A64F070" w14:textId="70A2612B" w:rsidR="004F117D" w:rsidRPr="00543ECD" w:rsidRDefault="004F117D" w:rsidP="008810B7">
      <w:pPr>
        <w:spacing w:after="0" w:line="240" w:lineRule="auto"/>
        <w:jc w:val="both"/>
        <w:rPr>
          <w:rFonts w:ascii="Times New Roman" w:eastAsia="Calibri" w:hAnsi="Times New Roman" w:cs="Times New Roman"/>
          <w:b/>
          <w:bCs/>
          <w:kern w:val="0"/>
          <w:lang w:val="sr-Cyrl-RS"/>
        </w:rPr>
      </w:pPr>
      <w:r w:rsidRPr="00543ECD">
        <w:rPr>
          <w:rFonts w:ascii="Times New Roman" w:eastAsia="Calibri" w:hAnsi="Times New Roman" w:cs="Times New Roman"/>
          <w:b/>
          <w:bCs/>
          <w:kern w:val="0"/>
          <w:lang w:val="sr-Cyrl-RS"/>
        </w:rPr>
        <w:t>The risk analysis includes:</w:t>
      </w:r>
    </w:p>
    <w:p w14:paraId="6D68F0A5" w14:textId="19592042" w:rsidR="004F117D" w:rsidRDefault="004F117D" w:rsidP="008810B7">
      <w:pPr>
        <w:pStyle w:val="ListParagraph"/>
        <w:numPr>
          <w:ilvl w:val="0"/>
          <w:numId w:val="24"/>
        </w:numPr>
        <w:spacing w:after="0" w:line="240" w:lineRule="auto"/>
        <w:jc w:val="both"/>
        <w:rPr>
          <w:rFonts w:ascii="Times New Roman" w:eastAsia="Calibri" w:hAnsi="Times New Roman" w:cs="Times New Roman"/>
          <w:kern w:val="0"/>
          <w:lang w:val="sr-Cyrl-RS"/>
        </w:rPr>
      </w:pPr>
      <w:r>
        <w:rPr>
          <w:rFonts w:ascii="Times New Roman" w:eastAsia="Calibri" w:hAnsi="Times New Roman" w:cs="Times New Roman"/>
          <w:kern w:val="0"/>
          <w:lang w:val="sr-Cyrl-RS"/>
        </w:rPr>
        <w:t xml:space="preserve">risk analysis in relation to the </w:t>
      </w:r>
      <w:r w:rsidR="00464B83">
        <w:rPr>
          <w:rFonts w:ascii="Times New Roman" w:eastAsia="Calibri" w:hAnsi="Times New Roman" w:cs="Times New Roman"/>
          <w:kern w:val="0"/>
          <w:lang w:val="sr-Cyrl-RS"/>
        </w:rPr>
        <w:t>obliged entity</w:t>
      </w:r>
      <w:r>
        <w:rPr>
          <w:rFonts w:ascii="Times New Roman" w:eastAsia="Calibri" w:hAnsi="Times New Roman" w:cs="Times New Roman"/>
          <w:kern w:val="0"/>
          <w:lang w:val="sr-Cyrl-RS"/>
        </w:rPr>
        <w:t>'s entire business;</w:t>
      </w:r>
    </w:p>
    <w:p w14:paraId="6DE4E2B9" w14:textId="1973527A" w:rsidR="004F117D" w:rsidRDefault="004F117D" w:rsidP="008810B7">
      <w:pPr>
        <w:pStyle w:val="ListParagraph"/>
        <w:numPr>
          <w:ilvl w:val="0"/>
          <w:numId w:val="24"/>
        </w:numPr>
        <w:spacing w:after="0" w:line="240" w:lineRule="auto"/>
        <w:jc w:val="both"/>
        <w:rPr>
          <w:rFonts w:ascii="Times New Roman" w:eastAsia="Calibri" w:hAnsi="Times New Roman" w:cs="Times New Roman"/>
          <w:kern w:val="0"/>
          <w:lang w:val="sr-Cyrl-RS"/>
        </w:rPr>
      </w:pPr>
      <w:r>
        <w:rPr>
          <w:rFonts w:ascii="Times New Roman" w:eastAsia="Calibri" w:hAnsi="Times New Roman" w:cs="Times New Roman"/>
          <w:kern w:val="0"/>
          <w:lang w:val="sr-Cyrl-RS"/>
        </w:rPr>
        <w:t xml:space="preserve">risk analysis for each group or type of </w:t>
      </w:r>
      <w:r w:rsidR="004568E3">
        <w:rPr>
          <w:rFonts w:ascii="Times New Roman" w:eastAsia="Calibri" w:hAnsi="Times New Roman" w:cs="Times New Roman"/>
          <w:kern w:val="0"/>
          <w:lang w:val="sr-Cyrl-RS"/>
        </w:rPr>
        <w:t>client</w:t>
      </w:r>
      <w:r>
        <w:rPr>
          <w:rFonts w:ascii="Times New Roman" w:eastAsia="Calibri" w:hAnsi="Times New Roman" w:cs="Times New Roman"/>
          <w:kern w:val="0"/>
          <w:lang w:val="sr-Cyrl-RS"/>
        </w:rPr>
        <w:t xml:space="preserve">, i.e. business relationship, i.e. services that the </w:t>
      </w:r>
      <w:r w:rsidR="00464B83">
        <w:rPr>
          <w:rFonts w:ascii="Times New Roman" w:eastAsia="Calibri" w:hAnsi="Times New Roman" w:cs="Times New Roman"/>
          <w:kern w:val="0"/>
          <w:lang w:val="sr-Cyrl-RS"/>
        </w:rPr>
        <w:t>obliged entity</w:t>
      </w:r>
      <w:r>
        <w:rPr>
          <w:rFonts w:ascii="Times New Roman" w:eastAsia="Calibri" w:hAnsi="Times New Roman" w:cs="Times New Roman"/>
          <w:kern w:val="0"/>
          <w:lang w:val="sr-Cyrl-RS"/>
        </w:rPr>
        <w:t xml:space="preserve"> provides within the scope of its activity, i.e. transaction.</w:t>
      </w:r>
    </w:p>
    <w:p w14:paraId="0E79DA9C" w14:textId="77777777" w:rsidR="004568E3" w:rsidRDefault="004568E3" w:rsidP="008810B7">
      <w:pPr>
        <w:spacing w:after="0" w:line="240" w:lineRule="auto"/>
        <w:jc w:val="both"/>
        <w:rPr>
          <w:rFonts w:ascii="Times New Roman" w:eastAsia="Calibri" w:hAnsi="Times New Roman" w:cs="Times New Roman"/>
          <w:kern w:val="0"/>
          <w:lang w:val="sr-Cyrl-RS"/>
        </w:rPr>
      </w:pPr>
    </w:p>
    <w:p w14:paraId="00DACBEC" w14:textId="4017D96B" w:rsidR="004F117D" w:rsidRDefault="004F117D" w:rsidP="008810B7">
      <w:pPr>
        <w:spacing w:after="0" w:line="240" w:lineRule="auto"/>
        <w:jc w:val="both"/>
        <w:rPr>
          <w:rFonts w:ascii="Times New Roman" w:eastAsia="Calibri" w:hAnsi="Times New Roman" w:cs="Times New Roman"/>
          <w:kern w:val="0"/>
          <w:lang w:val="sr-Cyrl-RS"/>
        </w:rPr>
      </w:pPr>
      <w:r>
        <w:rPr>
          <w:rFonts w:ascii="Times New Roman" w:eastAsia="Calibri" w:hAnsi="Times New Roman" w:cs="Times New Roman"/>
          <w:kern w:val="0"/>
          <w:lang w:val="sr-Cyrl-RS"/>
        </w:rPr>
        <w:t xml:space="preserve">The </w:t>
      </w:r>
      <w:r w:rsidR="00464B83">
        <w:rPr>
          <w:rFonts w:ascii="Times New Roman" w:eastAsia="Calibri" w:hAnsi="Times New Roman" w:cs="Times New Roman"/>
          <w:kern w:val="0"/>
          <w:lang w:val="sr-Cyrl-RS"/>
        </w:rPr>
        <w:t>obliged entity</w:t>
      </w:r>
      <w:r>
        <w:rPr>
          <w:rFonts w:ascii="Times New Roman" w:eastAsia="Calibri" w:hAnsi="Times New Roman" w:cs="Times New Roman"/>
          <w:kern w:val="0"/>
          <w:lang w:val="sr-Cyrl-RS"/>
        </w:rPr>
        <w:t xml:space="preserve"> is obliged to submit the risk analysis to the </w:t>
      </w:r>
      <w:r w:rsidR="004568E3">
        <w:rPr>
          <w:rFonts w:ascii="Times New Roman" w:eastAsia="Calibri" w:hAnsi="Times New Roman" w:cs="Times New Roman"/>
          <w:kern w:val="0"/>
          <w:lang w:val="en-US"/>
        </w:rPr>
        <w:t xml:space="preserve">APML </w:t>
      </w:r>
      <w:r>
        <w:rPr>
          <w:rFonts w:ascii="Times New Roman" w:eastAsia="Calibri" w:hAnsi="Times New Roman" w:cs="Times New Roman"/>
          <w:kern w:val="0"/>
          <w:lang w:val="sr-Cyrl-RS"/>
        </w:rPr>
        <w:t>and the authorities responsible for supervising the implementation of the law, at their request, within three days of the issuance of such a request, unless the authority responsible for supervision sets a longer deadline.</w:t>
      </w:r>
    </w:p>
    <w:p w14:paraId="1D82BCD2" w14:textId="77777777" w:rsidR="004568E3" w:rsidRDefault="004568E3" w:rsidP="008810B7">
      <w:pPr>
        <w:spacing w:after="0" w:line="240" w:lineRule="auto"/>
        <w:jc w:val="both"/>
        <w:rPr>
          <w:rFonts w:ascii="Times New Roman" w:eastAsia="Calibri" w:hAnsi="Times New Roman" w:cs="Times New Roman"/>
          <w:kern w:val="0"/>
          <w:lang w:val="sr-Cyrl-RS"/>
        </w:rPr>
      </w:pPr>
    </w:p>
    <w:p w14:paraId="64CDC1D2" w14:textId="5F60BEC0" w:rsidR="004F117D" w:rsidRDefault="004F117D" w:rsidP="008810B7">
      <w:pPr>
        <w:spacing w:after="0" w:line="240" w:lineRule="auto"/>
        <w:jc w:val="both"/>
        <w:rPr>
          <w:rFonts w:ascii="Times New Roman" w:eastAsia="Calibri" w:hAnsi="Times New Roman" w:cs="Times New Roman"/>
          <w:kern w:val="0"/>
          <w:lang w:val="sr-Cyrl-RS"/>
        </w:rPr>
      </w:pPr>
      <w:r>
        <w:rPr>
          <w:rFonts w:ascii="Times New Roman" w:eastAsia="Calibri" w:hAnsi="Times New Roman" w:cs="Times New Roman"/>
          <w:kern w:val="0"/>
          <w:lang w:val="sr-Cyrl-RS"/>
        </w:rPr>
        <w:t xml:space="preserve">Based on the risk analysis, the </w:t>
      </w:r>
      <w:r w:rsidR="00464B83">
        <w:rPr>
          <w:rFonts w:ascii="Times New Roman" w:eastAsia="Calibri" w:hAnsi="Times New Roman" w:cs="Times New Roman"/>
          <w:kern w:val="0"/>
          <w:lang w:val="sr-Cyrl-RS"/>
        </w:rPr>
        <w:t>obliged entity</w:t>
      </w:r>
      <w:r>
        <w:rPr>
          <w:rFonts w:ascii="Times New Roman" w:eastAsia="Calibri" w:hAnsi="Times New Roman" w:cs="Times New Roman"/>
          <w:kern w:val="0"/>
          <w:lang w:val="sr-Cyrl-RS"/>
        </w:rPr>
        <w:t xml:space="preserve"> classifies the </w:t>
      </w:r>
      <w:r w:rsidR="004568E3">
        <w:rPr>
          <w:rFonts w:ascii="Times New Roman" w:eastAsia="Calibri" w:hAnsi="Times New Roman" w:cs="Times New Roman"/>
          <w:kern w:val="0"/>
          <w:lang w:val="sr-Cyrl-RS"/>
        </w:rPr>
        <w:t>client</w:t>
      </w:r>
      <w:r>
        <w:rPr>
          <w:rFonts w:ascii="Times New Roman" w:eastAsia="Calibri" w:hAnsi="Times New Roman" w:cs="Times New Roman"/>
          <w:kern w:val="0"/>
          <w:lang w:val="sr-Cyrl-RS"/>
        </w:rPr>
        <w:t xml:space="preserve"> into one of the following risk categories:</w:t>
      </w:r>
    </w:p>
    <w:p w14:paraId="4491921F" w14:textId="77777777" w:rsidR="004F117D" w:rsidRDefault="004F117D" w:rsidP="008810B7">
      <w:pPr>
        <w:pStyle w:val="ListParagraph"/>
        <w:numPr>
          <w:ilvl w:val="0"/>
          <w:numId w:val="25"/>
        </w:numPr>
        <w:spacing w:after="0" w:line="240" w:lineRule="auto"/>
        <w:jc w:val="both"/>
        <w:rPr>
          <w:rFonts w:ascii="Times New Roman" w:eastAsia="Calibri" w:hAnsi="Times New Roman" w:cs="Times New Roman"/>
          <w:kern w:val="0"/>
          <w:lang w:val="sr-Cyrl-RS"/>
        </w:rPr>
      </w:pPr>
      <w:r>
        <w:rPr>
          <w:rFonts w:ascii="Times New Roman" w:eastAsia="Calibri" w:hAnsi="Times New Roman" w:cs="Times New Roman"/>
          <w:kern w:val="0"/>
          <w:lang w:val="sr-Cyrl-RS"/>
        </w:rPr>
        <w:t>low risk of money laundering and terrorist financing;</w:t>
      </w:r>
    </w:p>
    <w:p w14:paraId="1F9F85BB" w14:textId="77777777" w:rsidR="004F117D" w:rsidRDefault="004F117D" w:rsidP="008810B7">
      <w:pPr>
        <w:pStyle w:val="ListParagraph"/>
        <w:numPr>
          <w:ilvl w:val="0"/>
          <w:numId w:val="25"/>
        </w:numPr>
        <w:spacing w:after="0" w:line="240" w:lineRule="auto"/>
        <w:jc w:val="both"/>
        <w:rPr>
          <w:rFonts w:ascii="Times New Roman" w:eastAsia="Calibri" w:hAnsi="Times New Roman" w:cs="Times New Roman"/>
          <w:kern w:val="0"/>
          <w:lang w:val="sr-Cyrl-RS"/>
        </w:rPr>
      </w:pPr>
      <w:r>
        <w:rPr>
          <w:rFonts w:ascii="Times New Roman" w:eastAsia="Calibri" w:hAnsi="Times New Roman" w:cs="Times New Roman"/>
          <w:kern w:val="0"/>
          <w:lang w:val="sr-Cyrl-RS"/>
        </w:rPr>
        <w:t xml:space="preserve">medium </w:t>
      </w:r>
      <w:bookmarkStart w:id="27" w:name="_Hlk166792251"/>
      <w:r>
        <w:rPr>
          <w:rFonts w:ascii="Times New Roman" w:eastAsia="Calibri" w:hAnsi="Times New Roman" w:cs="Times New Roman"/>
          <w:kern w:val="0"/>
          <w:lang w:val="sr-Cyrl-RS"/>
        </w:rPr>
        <w:t xml:space="preserve">risk of money laundering and terrorist financing </w:t>
      </w:r>
      <w:bookmarkEnd w:id="27"/>
      <w:r>
        <w:rPr>
          <w:rFonts w:ascii="Times New Roman" w:eastAsia="Calibri" w:hAnsi="Times New Roman" w:cs="Times New Roman"/>
          <w:kern w:val="0"/>
          <w:lang w:val="sr-Cyrl-RS"/>
        </w:rPr>
        <w:t>;</w:t>
      </w:r>
    </w:p>
    <w:p w14:paraId="45DA21F0" w14:textId="77777777" w:rsidR="004F117D" w:rsidRDefault="004F117D" w:rsidP="008810B7">
      <w:pPr>
        <w:pStyle w:val="ListParagraph"/>
        <w:numPr>
          <w:ilvl w:val="0"/>
          <w:numId w:val="25"/>
        </w:numPr>
        <w:spacing w:after="0" w:line="240" w:lineRule="auto"/>
        <w:jc w:val="both"/>
        <w:rPr>
          <w:rFonts w:ascii="Times New Roman" w:eastAsia="Calibri" w:hAnsi="Times New Roman" w:cs="Times New Roman"/>
          <w:kern w:val="0"/>
          <w:lang w:val="sr-Cyrl-RS"/>
        </w:rPr>
      </w:pPr>
      <w:r>
        <w:rPr>
          <w:rFonts w:ascii="Times New Roman" w:eastAsia="Calibri" w:hAnsi="Times New Roman" w:cs="Times New Roman"/>
          <w:kern w:val="0"/>
          <w:lang w:val="sr-Cyrl-RS"/>
        </w:rPr>
        <w:t>high risk of money laundering and terrorist financing.</w:t>
      </w:r>
    </w:p>
    <w:p w14:paraId="32F13B66" w14:textId="77777777" w:rsidR="004568E3" w:rsidRDefault="004568E3" w:rsidP="008810B7">
      <w:pPr>
        <w:spacing w:after="0" w:line="240" w:lineRule="auto"/>
        <w:jc w:val="both"/>
        <w:rPr>
          <w:rFonts w:ascii="Times New Roman" w:eastAsia="Calibri" w:hAnsi="Times New Roman" w:cs="Times New Roman"/>
          <w:kern w:val="0"/>
          <w:lang w:val="sr-Cyrl-RS"/>
        </w:rPr>
      </w:pPr>
    </w:p>
    <w:p w14:paraId="5C54C735" w14:textId="17CD1D7E" w:rsidR="004F117D" w:rsidRDefault="004F117D" w:rsidP="008810B7">
      <w:pPr>
        <w:spacing w:after="0" w:line="240" w:lineRule="auto"/>
        <w:jc w:val="both"/>
        <w:rPr>
          <w:rFonts w:ascii="Times New Roman" w:eastAsia="Calibri" w:hAnsi="Times New Roman" w:cs="Times New Roman"/>
          <w:kern w:val="0"/>
          <w:lang w:val="sr-Cyrl-RS"/>
        </w:rPr>
      </w:pPr>
      <w:r>
        <w:rPr>
          <w:rFonts w:ascii="Times New Roman" w:eastAsia="Calibri" w:hAnsi="Times New Roman" w:cs="Times New Roman"/>
          <w:kern w:val="0"/>
          <w:lang w:val="sr-Cyrl-RS"/>
        </w:rPr>
        <w:t xml:space="preserve">The </w:t>
      </w:r>
      <w:r w:rsidR="00464B83">
        <w:rPr>
          <w:rFonts w:ascii="Times New Roman" w:eastAsia="Calibri" w:hAnsi="Times New Roman" w:cs="Times New Roman"/>
          <w:kern w:val="0"/>
          <w:lang w:val="sr-Cyrl-RS"/>
        </w:rPr>
        <w:t>obliged entity</w:t>
      </w:r>
      <w:r>
        <w:rPr>
          <w:rFonts w:ascii="Times New Roman" w:eastAsia="Calibri" w:hAnsi="Times New Roman" w:cs="Times New Roman"/>
          <w:kern w:val="0"/>
          <w:lang w:val="sr-Cyrl-RS"/>
        </w:rPr>
        <w:t xml:space="preserve"> may, in addition to the above, provide for additional risk categories through internal acts, and determine adequate actions and measures from this law for those risk categories.</w:t>
      </w:r>
    </w:p>
    <w:p w14:paraId="0024CEF1" w14:textId="77777777" w:rsidR="004568E3" w:rsidRDefault="004568E3" w:rsidP="008810B7">
      <w:pPr>
        <w:spacing w:after="0" w:line="240" w:lineRule="auto"/>
        <w:jc w:val="both"/>
        <w:rPr>
          <w:rFonts w:ascii="Times New Roman" w:eastAsia="Calibri" w:hAnsi="Times New Roman" w:cs="Times New Roman"/>
          <w:kern w:val="0"/>
          <w:lang w:val="sr-Cyrl-RS"/>
        </w:rPr>
      </w:pPr>
    </w:p>
    <w:p w14:paraId="3B6B1FFC" w14:textId="78898C29" w:rsidR="004F117D" w:rsidRDefault="004F117D" w:rsidP="008810B7">
      <w:pPr>
        <w:spacing w:after="0" w:line="240" w:lineRule="auto"/>
        <w:jc w:val="both"/>
        <w:rPr>
          <w:rFonts w:ascii="Times New Roman" w:eastAsia="Calibri" w:hAnsi="Times New Roman" w:cs="Times New Roman"/>
          <w:kern w:val="0"/>
          <w:lang w:val="sr-Cyrl-RS"/>
        </w:rPr>
      </w:pPr>
      <w:r>
        <w:rPr>
          <w:rFonts w:ascii="Times New Roman" w:eastAsia="Calibri" w:hAnsi="Times New Roman" w:cs="Times New Roman"/>
          <w:kern w:val="0"/>
          <w:lang w:val="sr-Cyrl-RS"/>
        </w:rPr>
        <w:t xml:space="preserve">The Rulebook on the Methodology for </w:t>
      </w:r>
      <w:r w:rsidR="004568E3">
        <w:rPr>
          <w:rFonts w:ascii="Times New Roman" w:eastAsia="Calibri" w:hAnsi="Times New Roman" w:cs="Times New Roman"/>
          <w:kern w:val="0"/>
          <w:lang w:val="en-US"/>
        </w:rPr>
        <w:t xml:space="preserve">Complying </w:t>
      </w:r>
      <w:r>
        <w:rPr>
          <w:rFonts w:ascii="Times New Roman" w:eastAsia="Calibri" w:hAnsi="Times New Roman" w:cs="Times New Roman"/>
          <w:kern w:val="0"/>
          <w:lang w:val="sr-Cyrl-RS"/>
        </w:rPr>
        <w:t xml:space="preserve">with the </w:t>
      </w:r>
      <w:r w:rsidR="004568E3">
        <w:rPr>
          <w:rFonts w:ascii="Times New Roman" w:eastAsia="Calibri" w:hAnsi="Times New Roman" w:cs="Times New Roman"/>
          <w:kern w:val="0"/>
          <w:lang w:val="en-US"/>
        </w:rPr>
        <w:t xml:space="preserve">AML/CFT Law </w:t>
      </w:r>
      <w:r>
        <w:rPr>
          <w:rFonts w:ascii="Times New Roman" w:eastAsia="Calibri" w:hAnsi="Times New Roman" w:cs="Times New Roman"/>
          <w:kern w:val="0"/>
          <w:lang w:val="sr-Cyrl-RS"/>
        </w:rPr>
        <w:t xml:space="preserve">("Official Gazette of the Republic of Serbia" No. 80/20) regulates the manner and reasons on the basis of which the </w:t>
      </w:r>
      <w:r w:rsidR="00464B83">
        <w:rPr>
          <w:rFonts w:ascii="Times New Roman" w:eastAsia="Calibri" w:hAnsi="Times New Roman" w:cs="Times New Roman"/>
          <w:kern w:val="0"/>
          <w:lang w:val="sr-Cyrl-RS"/>
        </w:rPr>
        <w:t>obliged entity</w:t>
      </w:r>
      <w:r>
        <w:rPr>
          <w:rFonts w:ascii="Times New Roman" w:eastAsia="Calibri" w:hAnsi="Times New Roman" w:cs="Times New Roman"/>
          <w:kern w:val="0"/>
          <w:lang w:val="sr-Cyrl-RS"/>
        </w:rPr>
        <w:t xml:space="preserve"> classifies a </w:t>
      </w:r>
      <w:r w:rsidR="004568E3">
        <w:rPr>
          <w:rFonts w:ascii="Times New Roman" w:eastAsia="Calibri" w:hAnsi="Times New Roman" w:cs="Times New Roman"/>
          <w:kern w:val="0"/>
          <w:lang w:val="sr-Cyrl-RS"/>
        </w:rPr>
        <w:t>client</w:t>
      </w:r>
      <w:r>
        <w:rPr>
          <w:rFonts w:ascii="Times New Roman" w:eastAsia="Calibri" w:hAnsi="Times New Roman" w:cs="Times New Roman"/>
          <w:kern w:val="0"/>
          <w:lang w:val="sr-Cyrl-RS"/>
        </w:rPr>
        <w:t>, business relationship, service provided within its scope of activity or transaction into the category of low risk of money laundering and financing of the proliferation of weapons of mass destruction.</w:t>
      </w:r>
    </w:p>
    <w:p w14:paraId="238ACB56" w14:textId="77777777" w:rsidR="004568E3" w:rsidRDefault="004568E3" w:rsidP="008810B7">
      <w:pPr>
        <w:spacing w:after="0" w:line="240" w:lineRule="auto"/>
        <w:jc w:val="both"/>
        <w:rPr>
          <w:rFonts w:ascii="Times New Roman" w:eastAsia="Calibri" w:hAnsi="Times New Roman" w:cs="Times New Roman"/>
          <w:kern w:val="0"/>
          <w:lang w:val="sr-Cyrl-RS"/>
        </w:rPr>
      </w:pPr>
    </w:p>
    <w:p w14:paraId="17B6D753" w14:textId="5B854A93" w:rsidR="004F117D" w:rsidRDefault="004F117D" w:rsidP="008810B7">
      <w:pPr>
        <w:spacing w:after="0" w:line="240" w:lineRule="auto"/>
        <w:jc w:val="both"/>
        <w:rPr>
          <w:rFonts w:ascii="Times New Roman" w:eastAsia="Calibri" w:hAnsi="Times New Roman" w:cs="Times New Roman"/>
          <w:kern w:val="0"/>
          <w:lang w:val="sr-Cyrl-RS"/>
        </w:rPr>
      </w:pPr>
      <w:r>
        <w:rPr>
          <w:rFonts w:ascii="Times New Roman" w:eastAsia="Calibri" w:hAnsi="Times New Roman" w:cs="Times New Roman"/>
          <w:kern w:val="0"/>
          <w:lang w:val="sr-Cyrl-RS"/>
        </w:rPr>
        <w:t>Furthermore, when it comes to adequate risk analysis, attention should be paid to Articles 34 and 35 of the law, which significantly affect risk analysis.</w:t>
      </w:r>
    </w:p>
    <w:p w14:paraId="46C23449" w14:textId="77777777" w:rsidR="004568E3" w:rsidRDefault="004568E3" w:rsidP="008810B7">
      <w:pPr>
        <w:spacing w:after="0" w:line="240" w:lineRule="auto"/>
        <w:jc w:val="both"/>
        <w:rPr>
          <w:rFonts w:ascii="Times New Roman" w:eastAsia="Calibri" w:hAnsi="Times New Roman" w:cs="Times New Roman"/>
          <w:b/>
          <w:bCs/>
          <w:kern w:val="0"/>
          <w:lang w:val="sr-Cyrl-RS"/>
        </w:rPr>
      </w:pPr>
    </w:p>
    <w:p w14:paraId="5C6F3749" w14:textId="10DE96B9" w:rsidR="004F117D" w:rsidRDefault="004F117D" w:rsidP="008810B7">
      <w:pPr>
        <w:spacing w:after="0" w:line="240" w:lineRule="auto"/>
        <w:jc w:val="both"/>
        <w:rPr>
          <w:rFonts w:ascii="Times New Roman" w:eastAsia="Calibri" w:hAnsi="Times New Roman" w:cs="Times New Roman"/>
          <w:b/>
          <w:bCs/>
          <w:kern w:val="0"/>
          <w:lang w:val="en-US"/>
        </w:rPr>
      </w:pPr>
      <w:r w:rsidRPr="00A7073F">
        <w:rPr>
          <w:rFonts w:ascii="Times New Roman" w:eastAsia="Calibri" w:hAnsi="Times New Roman" w:cs="Times New Roman"/>
          <w:b/>
          <w:bCs/>
          <w:kern w:val="0"/>
          <w:lang w:val="sr-Cyrl-RS"/>
        </w:rPr>
        <w:t xml:space="preserve">Special forms of </w:t>
      </w:r>
      <w:r w:rsidR="004568E3">
        <w:rPr>
          <w:rFonts w:ascii="Times New Roman" w:eastAsia="Calibri" w:hAnsi="Times New Roman" w:cs="Times New Roman"/>
          <w:b/>
          <w:bCs/>
          <w:kern w:val="0"/>
          <w:lang w:val="en-US"/>
        </w:rPr>
        <w:t>CDD</w:t>
      </w:r>
    </w:p>
    <w:p w14:paraId="4648EF1A" w14:textId="77777777" w:rsidR="004568E3" w:rsidRPr="004568E3" w:rsidRDefault="004568E3" w:rsidP="008810B7">
      <w:pPr>
        <w:spacing w:after="0" w:line="240" w:lineRule="auto"/>
        <w:jc w:val="both"/>
        <w:rPr>
          <w:rFonts w:ascii="Times New Roman" w:eastAsia="Calibri" w:hAnsi="Times New Roman" w:cs="Times New Roman"/>
          <w:b/>
          <w:bCs/>
          <w:kern w:val="0"/>
          <w:lang w:val="en-US"/>
        </w:rPr>
      </w:pPr>
    </w:p>
    <w:p w14:paraId="31A8C4D6" w14:textId="3E8B8DBD" w:rsidR="004F117D" w:rsidRDefault="004F117D" w:rsidP="008810B7">
      <w:pPr>
        <w:spacing w:after="0" w:line="240" w:lineRule="auto"/>
        <w:jc w:val="both"/>
        <w:rPr>
          <w:rFonts w:ascii="Times New Roman" w:eastAsia="Calibri" w:hAnsi="Times New Roman" w:cs="Times New Roman"/>
          <w:kern w:val="0"/>
          <w:lang w:val="sr-Cyrl-RS"/>
        </w:rPr>
      </w:pPr>
      <w:r>
        <w:rPr>
          <w:rFonts w:ascii="Times New Roman" w:eastAsia="Calibri" w:hAnsi="Times New Roman" w:cs="Times New Roman"/>
          <w:kern w:val="0"/>
          <w:lang w:val="sr-Cyrl-RS"/>
        </w:rPr>
        <w:t xml:space="preserve">Article 34 states that in addition to general actions and measures of knowledge and monitoring of the party carried out in accordance with the provisions of Article 7, paragraph 1 of this law, in cases prescribed by this law, special forms of measures of knowledge and monitoring of the </w:t>
      </w:r>
      <w:r w:rsidR="004568E3">
        <w:rPr>
          <w:rFonts w:ascii="Times New Roman" w:eastAsia="Calibri" w:hAnsi="Times New Roman" w:cs="Times New Roman"/>
          <w:kern w:val="0"/>
          <w:lang w:val="sr-Cyrl-RS"/>
        </w:rPr>
        <w:t>client</w:t>
      </w:r>
      <w:r>
        <w:rPr>
          <w:rFonts w:ascii="Times New Roman" w:eastAsia="Calibri" w:hAnsi="Times New Roman" w:cs="Times New Roman"/>
          <w:kern w:val="0"/>
          <w:lang w:val="sr-Cyrl-RS"/>
        </w:rPr>
        <w:t xml:space="preserve"> shall be undertaken, as follows:</w:t>
      </w:r>
    </w:p>
    <w:p w14:paraId="32940D00" w14:textId="7DA708E9" w:rsidR="004F117D" w:rsidRDefault="004F117D" w:rsidP="008810B7">
      <w:pPr>
        <w:pStyle w:val="ListParagraph"/>
        <w:numPr>
          <w:ilvl w:val="0"/>
          <w:numId w:val="26"/>
        </w:numPr>
        <w:spacing w:after="0" w:line="240" w:lineRule="auto"/>
        <w:jc w:val="both"/>
        <w:rPr>
          <w:rFonts w:ascii="Times New Roman" w:eastAsia="Calibri" w:hAnsi="Times New Roman" w:cs="Times New Roman"/>
          <w:kern w:val="0"/>
          <w:lang w:val="sr-Cyrl-RS"/>
        </w:rPr>
      </w:pPr>
      <w:r>
        <w:rPr>
          <w:rFonts w:ascii="Times New Roman" w:eastAsia="Calibri" w:hAnsi="Times New Roman" w:cs="Times New Roman"/>
          <w:kern w:val="0"/>
          <w:lang w:val="sr-Cyrl-RS"/>
        </w:rPr>
        <w:t xml:space="preserve">enhanced </w:t>
      </w:r>
      <w:r w:rsidR="004568E3">
        <w:rPr>
          <w:rFonts w:ascii="Times New Roman" w:eastAsia="Calibri" w:hAnsi="Times New Roman" w:cs="Times New Roman"/>
          <w:kern w:val="0"/>
          <w:lang w:val="en-US"/>
        </w:rPr>
        <w:t>CDD</w:t>
      </w:r>
      <w:r>
        <w:rPr>
          <w:rFonts w:ascii="Times New Roman" w:eastAsia="Calibri" w:hAnsi="Times New Roman" w:cs="Times New Roman"/>
          <w:kern w:val="0"/>
          <w:lang w:val="sr-Cyrl-RS"/>
        </w:rPr>
        <w:t>;</w:t>
      </w:r>
    </w:p>
    <w:p w14:paraId="74C388DF" w14:textId="231F1840" w:rsidR="004F117D" w:rsidRDefault="004F117D" w:rsidP="008810B7">
      <w:pPr>
        <w:pStyle w:val="ListParagraph"/>
        <w:numPr>
          <w:ilvl w:val="0"/>
          <w:numId w:val="26"/>
        </w:numPr>
        <w:spacing w:after="0" w:line="240" w:lineRule="auto"/>
        <w:jc w:val="both"/>
        <w:rPr>
          <w:rFonts w:ascii="Times New Roman" w:eastAsia="Calibri" w:hAnsi="Times New Roman" w:cs="Times New Roman"/>
          <w:kern w:val="0"/>
          <w:lang w:val="sr-Cyrl-RS"/>
        </w:rPr>
      </w:pPr>
      <w:r>
        <w:rPr>
          <w:rFonts w:ascii="Times New Roman" w:eastAsia="Calibri" w:hAnsi="Times New Roman" w:cs="Times New Roman"/>
          <w:kern w:val="0"/>
          <w:lang w:val="sr-Cyrl-RS"/>
        </w:rPr>
        <w:t>simplified</w:t>
      </w:r>
      <w:r w:rsidR="004568E3">
        <w:rPr>
          <w:rFonts w:ascii="Times New Roman" w:eastAsia="Calibri" w:hAnsi="Times New Roman" w:cs="Times New Roman"/>
          <w:kern w:val="0"/>
          <w:lang w:val="en-US"/>
        </w:rPr>
        <w:t xml:space="preserve"> CDD</w:t>
      </w:r>
      <w:r>
        <w:rPr>
          <w:rFonts w:ascii="Times New Roman" w:eastAsia="Calibri" w:hAnsi="Times New Roman" w:cs="Times New Roman"/>
          <w:kern w:val="0"/>
          <w:lang w:val="sr-Cyrl-RS"/>
        </w:rPr>
        <w:t>.</w:t>
      </w:r>
    </w:p>
    <w:p w14:paraId="12F8C8D0" w14:textId="77777777" w:rsidR="004568E3" w:rsidRDefault="004568E3" w:rsidP="008810B7">
      <w:pPr>
        <w:spacing w:after="0" w:line="240" w:lineRule="auto"/>
        <w:jc w:val="both"/>
        <w:rPr>
          <w:rFonts w:ascii="Times New Roman" w:eastAsia="Calibri" w:hAnsi="Times New Roman" w:cs="Times New Roman"/>
          <w:kern w:val="0"/>
          <w:lang w:val="sr-Cyrl-RS"/>
        </w:rPr>
      </w:pPr>
    </w:p>
    <w:p w14:paraId="0C66C4FB" w14:textId="1D736355" w:rsidR="004F117D" w:rsidRDefault="004F117D" w:rsidP="008810B7">
      <w:pPr>
        <w:spacing w:after="0" w:line="240" w:lineRule="auto"/>
        <w:jc w:val="both"/>
        <w:rPr>
          <w:rFonts w:ascii="Times New Roman" w:eastAsia="Calibri" w:hAnsi="Times New Roman" w:cs="Times New Roman"/>
          <w:kern w:val="0"/>
          <w:lang w:val="sr-Cyrl-RS"/>
        </w:rPr>
      </w:pPr>
      <w:r>
        <w:rPr>
          <w:rFonts w:ascii="Times New Roman" w:eastAsia="Calibri" w:hAnsi="Times New Roman" w:cs="Times New Roman"/>
          <w:kern w:val="0"/>
          <w:lang w:val="sr-Cyrl-RS"/>
        </w:rPr>
        <w:t xml:space="preserve">In the case of enhanced customer due diligence (Article 35 of the Law), in addition to the actions and measures referred to in Article 7, paragraph 1 of the Law, the last paragraph of the Article states: the </w:t>
      </w:r>
      <w:r w:rsidR="004568E3">
        <w:rPr>
          <w:rFonts w:ascii="Times New Roman" w:eastAsia="Calibri" w:hAnsi="Times New Roman" w:cs="Times New Roman"/>
          <w:kern w:val="0"/>
          <w:lang w:val="sr-Cyrl-RS"/>
        </w:rPr>
        <w:t>Obliged entity</w:t>
      </w:r>
      <w:r>
        <w:rPr>
          <w:rFonts w:ascii="Times New Roman" w:eastAsia="Calibri" w:hAnsi="Times New Roman" w:cs="Times New Roman"/>
          <w:kern w:val="0"/>
          <w:lang w:val="sr-Cyrl-RS"/>
        </w:rPr>
        <w:t xml:space="preserve"> is obliged to carry out enhanced customer due diligence in cases where, in accordance with the provisions of Article 6 of this Law (risk analysis), it assesses that due to the nature of the business relationship, the form and manner of performing the transaction, the business profile of the customer, or other circumstances related to the customer, there is or could be a high level of risk for money laundering, terrorist financing and the financing of the proliferation of weapons of mass destruction. The </w:t>
      </w:r>
      <w:r w:rsidR="004568E3">
        <w:rPr>
          <w:rFonts w:ascii="Times New Roman" w:eastAsia="Calibri" w:hAnsi="Times New Roman" w:cs="Times New Roman"/>
          <w:kern w:val="0"/>
          <w:lang w:val="sr-Cyrl-RS"/>
        </w:rPr>
        <w:t>Obliged entity</w:t>
      </w:r>
      <w:r>
        <w:rPr>
          <w:rFonts w:ascii="Times New Roman" w:eastAsia="Calibri" w:hAnsi="Times New Roman" w:cs="Times New Roman"/>
          <w:kern w:val="0"/>
          <w:lang w:val="sr-Cyrl-RS"/>
        </w:rPr>
        <w:t xml:space="preserve"> is obliged to specify in its internal act which enhanced actions and measures, and to what extent, it will apply in each specific case.</w:t>
      </w:r>
    </w:p>
    <w:p w14:paraId="719C22C5" w14:textId="77777777" w:rsidR="004568E3" w:rsidRDefault="004568E3" w:rsidP="008810B7">
      <w:pPr>
        <w:spacing w:after="0" w:line="240" w:lineRule="auto"/>
        <w:jc w:val="both"/>
        <w:rPr>
          <w:rFonts w:ascii="Times New Roman" w:eastAsia="Calibri" w:hAnsi="Times New Roman" w:cs="Times New Roman"/>
          <w:kern w:val="0"/>
          <w:lang w:val="sr-Cyrl-RS"/>
        </w:rPr>
      </w:pPr>
    </w:p>
    <w:p w14:paraId="5D9F8F4C" w14:textId="72F30F3A" w:rsidR="004F117D" w:rsidRDefault="004F117D" w:rsidP="008810B7">
      <w:pPr>
        <w:spacing w:after="0" w:line="240" w:lineRule="auto"/>
        <w:jc w:val="both"/>
        <w:rPr>
          <w:rFonts w:ascii="Times New Roman" w:eastAsia="Calibri" w:hAnsi="Times New Roman" w:cs="Times New Roman"/>
          <w:kern w:val="0"/>
          <w:lang w:val="sr-Cyrl-RS"/>
        </w:rPr>
      </w:pPr>
      <w:r>
        <w:rPr>
          <w:rFonts w:ascii="Times New Roman" w:eastAsia="Calibri" w:hAnsi="Times New Roman" w:cs="Times New Roman"/>
          <w:kern w:val="0"/>
          <w:lang w:val="sr-Cyrl-RS"/>
        </w:rPr>
        <w:t xml:space="preserve">When it comes to simplified actions and measures in relation to Article 6 (risk analysis) and the general provisions in Article 42 of the Law, the </w:t>
      </w:r>
      <w:r w:rsidR="00464B83">
        <w:rPr>
          <w:rFonts w:ascii="Times New Roman" w:eastAsia="Calibri" w:hAnsi="Times New Roman" w:cs="Times New Roman"/>
          <w:kern w:val="0"/>
          <w:lang w:val="sr-Cyrl-RS"/>
        </w:rPr>
        <w:t>obliged entity</w:t>
      </w:r>
      <w:r>
        <w:rPr>
          <w:rFonts w:ascii="Times New Roman" w:eastAsia="Calibri" w:hAnsi="Times New Roman" w:cs="Times New Roman"/>
          <w:kern w:val="0"/>
          <w:lang w:val="sr-Cyrl-RS"/>
        </w:rPr>
        <w:t xml:space="preserve"> may apply them to a person who, based on Article 6, paragraph 5 of this Law, has been determined to have a low level of risk of money laundering, terrorist financing and proliferation of weapons of mass destruction, and in accordance with Article 6 of the Law, if the </w:t>
      </w:r>
      <w:r w:rsidR="00464B83">
        <w:rPr>
          <w:rFonts w:ascii="Times New Roman" w:eastAsia="Calibri" w:hAnsi="Times New Roman" w:cs="Times New Roman"/>
          <w:kern w:val="0"/>
          <w:lang w:val="sr-Cyrl-RS"/>
        </w:rPr>
        <w:t>obliged entity</w:t>
      </w:r>
      <w:r>
        <w:rPr>
          <w:rFonts w:ascii="Times New Roman" w:eastAsia="Calibri" w:hAnsi="Times New Roman" w:cs="Times New Roman"/>
          <w:kern w:val="0"/>
          <w:lang w:val="sr-Cyrl-RS"/>
        </w:rPr>
        <w:t xml:space="preserve"> assesses that due to the nature of the business relationship, the form and manner of conducting the transaction, the business profile of the </w:t>
      </w:r>
      <w:r w:rsidR="004568E3">
        <w:rPr>
          <w:rFonts w:ascii="Times New Roman" w:eastAsia="Calibri" w:hAnsi="Times New Roman" w:cs="Times New Roman"/>
          <w:kern w:val="0"/>
          <w:lang w:val="sr-Cyrl-RS"/>
        </w:rPr>
        <w:t>client</w:t>
      </w:r>
      <w:r>
        <w:rPr>
          <w:rFonts w:ascii="Times New Roman" w:eastAsia="Calibri" w:hAnsi="Times New Roman" w:cs="Times New Roman"/>
          <w:kern w:val="0"/>
          <w:lang w:val="sr-Cyrl-RS"/>
        </w:rPr>
        <w:t xml:space="preserve">, or other circumstances related to the </w:t>
      </w:r>
      <w:r w:rsidR="004568E3">
        <w:rPr>
          <w:rFonts w:ascii="Times New Roman" w:eastAsia="Calibri" w:hAnsi="Times New Roman" w:cs="Times New Roman"/>
          <w:kern w:val="0"/>
          <w:lang w:val="sr-Cyrl-RS"/>
        </w:rPr>
        <w:t>client</w:t>
      </w:r>
      <w:r>
        <w:rPr>
          <w:rFonts w:ascii="Times New Roman" w:eastAsia="Calibri" w:hAnsi="Times New Roman" w:cs="Times New Roman"/>
          <w:kern w:val="0"/>
          <w:lang w:val="sr-Cyrl-RS"/>
        </w:rPr>
        <w:t>, there is an insignificant or low level of risk of money laundering, terrorist financing and proliferation of weapons of mass destruction.</w:t>
      </w:r>
    </w:p>
    <w:p w14:paraId="64B9CE73" w14:textId="77777777" w:rsidR="004568E3" w:rsidRDefault="004568E3" w:rsidP="008810B7">
      <w:pPr>
        <w:spacing w:after="0" w:line="240" w:lineRule="auto"/>
        <w:jc w:val="both"/>
        <w:rPr>
          <w:rFonts w:ascii="Times New Roman" w:eastAsia="Calibri" w:hAnsi="Times New Roman" w:cs="Times New Roman"/>
          <w:b/>
          <w:bCs/>
          <w:kern w:val="0"/>
          <w:lang w:val="sr-Cyrl-RS"/>
        </w:rPr>
      </w:pPr>
    </w:p>
    <w:p w14:paraId="4D4946B4" w14:textId="58AC4AAE" w:rsidR="004F117D" w:rsidRPr="00E6045D" w:rsidRDefault="004F117D" w:rsidP="008810B7">
      <w:pPr>
        <w:spacing w:after="0" w:line="240" w:lineRule="auto"/>
        <w:jc w:val="both"/>
        <w:rPr>
          <w:rFonts w:ascii="Times New Roman" w:eastAsia="Calibri" w:hAnsi="Times New Roman" w:cs="Times New Roman"/>
          <w:b/>
          <w:bCs/>
          <w:kern w:val="0"/>
          <w:lang w:val="sr-Cyrl-RS"/>
        </w:rPr>
      </w:pPr>
      <w:r w:rsidRPr="00E6045D">
        <w:rPr>
          <w:rFonts w:ascii="Times New Roman" w:eastAsia="Calibri" w:hAnsi="Times New Roman" w:cs="Times New Roman"/>
          <w:b/>
          <w:bCs/>
          <w:kern w:val="0"/>
          <w:lang w:val="sr-Cyrl-RS"/>
        </w:rPr>
        <w:t>Adequate level of customer monitoring – frequency of customer monitoring</w:t>
      </w:r>
    </w:p>
    <w:p w14:paraId="6295C6CA" w14:textId="77777777" w:rsidR="004568E3" w:rsidRDefault="004568E3" w:rsidP="008810B7">
      <w:pPr>
        <w:spacing w:after="0" w:line="240" w:lineRule="auto"/>
        <w:jc w:val="both"/>
        <w:rPr>
          <w:rFonts w:ascii="Times New Roman" w:eastAsia="Calibri" w:hAnsi="Times New Roman" w:cs="Times New Roman"/>
          <w:kern w:val="0"/>
          <w:lang w:val="sr-Cyrl-RS"/>
        </w:rPr>
      </w:pPr>
    </w:p>
    <w:p w14:paraId="0F2A370B" w14:textId="1A524E62" w:rsidR="004F117D" w:rsidRDefault="004F117D" w:rsidP="008810B7">
      <w:pPr>
        <w:spacing w:after="0" w:line="240" w:lineRule="auto"/>
        <w:jc w:val="both"/>
        <w:rPr>
          <w:rFonts w:ascii="Times New Roman" w:eastAsia="Calibri" w:hAnsi="Times New Roman" w:cs="Times New Roman"/>
          <w:kern w:val="0"/>
          <w:lang w:val="sr-Cyrl-RS"/>
        </w:rPr>
      </w:pPr>
      <w:r>
        <w:rPr>
          <w:rFonts w:ascii="Times New Roman" w:eastAsia="Calibri" w:hAnsi="Times New Roman" w:cs="Times New Roman"/>
          <w:kern w:val="0"/>
          <w:lang w:val="sr-Cyrl-RS"/>
        </w:rPr>
        <w:t xml:space="preserve">According to the risk analysis and knowledge of the customer, the level of updating of customer monitoring in accordance with the prescribed guidelines for </w:t>
      </w:r>
      <w:r w:rsidR="00464B83">
        <w:rPr>
          <w:rFonts w:ascii="Times New Roman" w:eastAsia="Calibri" w:hAnsi="Times New Roman" w:cs="Times New Roman"/>
          <w:kern w:val="0"/>
          <w:lang w:val="sr-Cyrl-RS"/>
        </w:rPr>
        <w:t>obliged entities</w:t>
      </w:r>
      <w:r>
        <w:rPr>
          <w:rFonts w:ascii="Times New Roman" w:eastAsia="Calibri" w:hAnsi="Times New Roman" w:cs="Times New Roman"/>
          <w:kern w:val="0"/>
          <w:lang w:val="sr-Cyrl-RS"/>
        </w:rPr>
        <w:t xml:space="preserve"> is at least:</w:t>
      </w:r>
    </w:p>
    <w:p w14:paraId="618E57B1" w14:textId="0ADF5A60" w:rsidR="004F117D" w:rsidRDefault="004F117D" w:rsidP="008810B7">
      <w:pPr>
        <w:pStyle w:val="ListParagraph"/>
        <w:numPr>
          <w:ilvl w:val="0"/>
          <w:numId w:val="27"/>
        </w:numPr>
        <w:spacing w:after="0" w:line="240" w:lineRule="auto"/>
        <w:jc w:val="both"/>
        <w:rPr>
          <w:rFonts w:ascii="Times New Roman" w:eastAsia="Calibri" w:hAnsi="Times New Roman" w:cs="Times New Roman"/>
          <w:kern w:val="0"/>
          <w:lang w:val="sr-Cyrl-RS"/>
        </w:rPr>
      </w:pPr>
      <w:r>
        <w:rPr>
          <w:rFonts w:ascii="Times New Roman" w:eastAsia="Calibri" w:hAnsi="Times New Roman" w:cs="Times New Roman"/>
          <w:kern w:val="0"/>
          <w:lang w:val="sr-Cyrl-RS"/>
        </w:rPr>
        <w:t xml:space="preserve">low level </w:t>
      </w:r>
      <w:bookmarkStart w:id="28" w:name="_Hlk166797523"/>
      <w:r>
        <w:rPr>
          <w:rFonts w:ascii="Times New Roman" w:eastAsia="Calibri" w:hAnsi="Times New Roman" w:cs="Times New Roman"/>
          <w:kern w:val="0"/>
          <w:lang w:val="sr-Cyrl-RS"/>
        </w:rPr>
        <w:t xml:space="preserve">of risk of financing </w:t>
      </w:r>
      <w:bookmarkStart w:id="29" w:name="_Hlk167973303"/>
      <w:r w:rsidR="00873D1D">
        <w:rPr>
          <w:rFonts w:ascii="Times New Roman" w:eastAsia="Calibri" w:hAnsi="Times New Roman" w:cs="Times New Roman"/>
          <w:kern w:val="0"/>
          <w:lang w:val="sr-Cyrl-RS"/>
        </w:rPr>
        <w:t xml:space="preserve">the proliferation of weapons of mass destruction </w:t>
      </w:r>
      <w:bookmarkEnd w:id="28"/>
      <w:bookmarkEnd w:id="29"/>
      <w:r>
        <w:rPr>
          <w:rFonts w:ascii="Times New Roman" w:eastAsia="Calibri" w:hAnsi="Times New Roman" w:cs="Times New Roman"/>
          <w:kern w:val="0"/>
          <w:lang w:val="sr-Cyrl-RS"/>
        </w:rPr>
        <w:t>- once every two years;</w:t>
      </w:r>
    </w:p>
    <w:p w14:paraId="2CC71212" w14:textId="5B9D677E" w:rsidR="004F117D" w:rsidRDefault="004F117D" w:rsidP="008810B7">
      <w:pPr>
        <w:pStyle w:val="ListParagraph"/>
        <w:numPr>
          <w:ilvl w:val="0"/>
          <w:numId w:val="27"/>
        </w:numPr>
        <w:spacing w:after="0" w:line="240" w:lineRule="auto"/>
        <w:jc w:val="both"/>
        <w:rPr>
          <w:rFonts w:ascii="Times New Roman" w:eastAsia="Calibri" w:hAnsi="Times New Roman" w:cs="Times New Roman"/>
          <w:kern w:val="0"/>
          <w:lang w:val="sr-Cyrl-RS"/>
        </w:rPr>
      </w:pPr>
      <w:r>
        <w:rPr>
          <w:rFonts w:ascii="Times New Roman" w:eastAsia="Calibri" w:hAnsi="Times New Roman" w:cs="Times New Roman"/>
          <w:kern w:val="0"/>
          <w:lang w:val="sr-Cyrl-RS"/>
        </w:rPr>
        <w:t xml:space="preserve">medium </w:t>
      </w:r>
      <w:bookmarkStart w:id="30" w:name="_Hlk166797574"/>
      <w:r>
        <w:rPr>
          <w:rFonts w:ascii="Times New Roman" w:eastAsia="Calibri" w:hAnsi="Times New Roman" w:cs="Times New Roman"/>
          <w:kern w:val="0"/>
          <w:lang w:val="sr-Cyrl-RS"/>
        </w:rPr>
        <w:t xml:space="preserve">level of risk of financing the proliferation of weapons of mass destruction </w:t>
      </w:r>
      <w:bookmarkEnd w:id="30"/>
      <w:r>
        <w:rPr>
          <w:rFonts w:ascii="Times New Roman" w:eastAsia="Calibri" w:hAnsi="Times New Roman" w:cs="Times New Roman"/>
          <w:kern w:val="0"/>
          <w:lang w:val="sr-Cyrl-RS"/>
        </w:rPr>
        <w:t>- once a year;</w:t>
      </w:r>
    </w:p>
    <w:p w14:paraId="6C0CFE2D" w14:textId="5CB68984" w:rsidR="004F117D" w:rsidRPr="001F5C9B" w:rsidRDefault="004F117D" w:rsidP="008810B7">
      <w:pPr>
        <w:pStyle w:val="ListParagraph"/>
        <w:numPr>
          <w:ilvl w:val="0"/>
          <w:numId w:val="27"/>
        </w:numPr>
        <w:spacing w:after="0" w:line="240" w:lineRule="auto"/>
        <w:jc w:val="both"/>
        <w:rPr>
          <w:rFonts w:ascii="Times New Roman" w:eastAsia="Calibri" w:hAnsi="Times New Roman" w:cs="Times New Roman"/>
          <w:kern w:val="0"/>
          <w:lang w:val="sr-Cyrl-RS"/>
        </w:rPr>
      </w:pPr>
      <w:r>
        <w:rPr>
          <w:rFonts w:ascii="Times New Roman" w:eastAsia="Calibri" w:hAnsi="Times New Roman" w:cs="Times New Roman"/>
          <w:kern w:val="0"/>
          <w:lang w:val="sr-Cyrl-RS"/>
        </w:rPr>
        <w:t>high level of risk of financing the proliferation of weapons of mass destruction - twice a year;</w:t>
      </w:r>
    </w:p>
    <w:p w14:paraId="278D9CC2" w14:textId="77777777" w:rsidR="004568E3" w:rsidRDefault="004568E3" w:rsidP="008810B7">
      <w:pPr>
        <w:spacing w:after="0" w:line="240" w:lineRule="auto"/>
        <w:jc w:val="both"/>
        <w:rPr>
          <w:rFonts w:ascii="Times New Roman" w:eastAsia="Calibri" w:hAnsi="Times New Roman" w:cs="Times New Roman"/>
          <w:kern w:val="0"/>
          <w:lang w:val="sr-Cyrl-RS"/>
        </w:rPr>
      </w:pPr>
    </w:p>
    <w:p w14:paraId="497FE2AF" w14:textId="68068FF3" w:rsidR="004F117D" w:rsidRDefault="004F117D" w:rsidP="008810B7">
      <w:pPr>
        <w:spacing w:after="0" w:line="240" w:lineRule="auto"/>
        <w:jc w:val="both"/>
        <w:rPr>
          <w:rFonts w:ascii="Times New Roman" w:eastAsia="Calibri" w:hAnsi="Times New Roman" w:cs="Times New Roman"/>
          <w:kern w:val="0"/>
          <w:lang w:val="sr-Cyrl-RS"/>
        </w:rPr>
      </w:pPr>
      <w:r>
        <w:rPr>
          <w:rFonts w:ascii="Times New Roman" w:eastAsia="Calibri" w:hAnsi="Times New Roman" w:cs="Times New Roman"/>
          <w:kern w:val="0"/>
          <w:lang w:val="sr-Cyrl-RS"/>
        </w:rPr>
        <w:t xml:space="preserve">It is up to the </w:t>
      </w:r>
      <w:r w:rsidR="004568E3">
        <w:rPr>
          <w:rFonts w:ascii="Times New Roman" w:eastAsia="Calibri" w:hAnsi="Times New Roman" w:cs="Times New Roman"/>
          <w:kern w:val="0"/>
          <w:lang w:val="sr-Cyrl-RS"/>
        </w:rPr>
        <w:t>Obliged entity</w:t>
      </w:r>
      <w:r>
        <w:rPr>
          <w:rFonts w:ascii="Times New Roman" w:eastAsia="Calibri" w:hAnsi="Times New Roman" w:cs="Times New Roman"/>
          <w:kern w:val="0"/>
          <w:lang w:val="sr-Cyrl-RS"/>
        </w:rPr>
        <w:t xml:space="preserve"> to realistically assess the adequacy of up-to-date monitoring of the client given the newly emerging circumstances of business cooperation with the client, so that for a high level of risk, more frequent updating of the client's monitoring is possible (quarterly, monthly, assessment) depending on the emerging circumstances and threats to possible financing of WMD proliferation.</w:t>
      </w:r>
    </w:p>
    <w:p w14:paraId="53DDD841" w14:textId="77777777" w:rsidR="004568E3" w:rsidRDefault="004568E3" w:rsidP="008810B7">
      <w:pPr>
        <w:spacing w:after="0" w:line="240" w:lineRule="auto"/>
        <w:jc w:val="both"/>
        <w:rPr>
          <w:rFonts w:ascii="Times New Roman" w:eastAsia="Calibri" w:hAnsi="Times New Roman" w:cs="Times New Roman"/>
          <w:kern w:val="0"/>
          <w:lang w:val="sr-Cyrl-RS"/>
        </w:rPr>
      </w:pPr>
    </w:p>
    <w:p w14:paraId="4869B3FA" w14:textId="03B863EB" w:rsidR="005F2208" w:rsidRDefault="005804E2" w:rsidP="008810B7">
      <w:pPr>
        <w:spacing w:after="0" w:line="240" w:lineRule="auto"/>
        <w:jc w:val="both"/>
        <w:rPr>
          <w:rFonts w:ascii="Times New Roman" w:eastAsia="Calibri" w:hAnsi="Times New Roman" w:cs="Times New Roman"/>
          <w:kern w:val="0"/>
          <w:lang w:val="sr-Cyrl-RS"/>
        </w:rPr>
      </w:pPr>
      <w:r>
        <w:rPr>
          <w:rFonts w:ascii="Times New Roman" w:eastAsia="Calibri" w:hAnsi="Times New Roman" w:cs="Times New Roman"/>
          <w:kern w:val="0"/>
          <w:lang w:val="sr-Cyrl-RS"/>
        </w:rPr>
        <w:t xml:space="preserve">It is useful to point out that the National Risk Assessment indicated that the knowledge of </w:t>
      </w:r>
      <w:r w:rsidR="00464B83">
        <w:rPr>
          <w:rFonts w:ascii="Times New Roman" w:eastAsia="Calibri" w:hAnsi="Times New Roman" w:cs="Times New Roman"/>
          <w:kern w:val="0"/>
          <w:lang w:val="sr-Cyrl-RS"/>
        </w:rPr>
        <w:t>obliged entities</w:t>
      </w:r>
      <w:r>
        <w:rPr>
          <w:rFonts w:ascii="Times New Roman" w:eastAsia="Calibri" w:hAnsi="Times New Roman" w:cs="Times New Roman"/>
          <w:kern w:val="0"/>
          <w:lang w:val="sr-Cyrl-RS"/>
        </w:rPr>
        <w:t xml:space="preserve"> must be improved and that the private sector must keep up with the times and constantly improve its knowledge when it comes to financing the proliferation of weapons of mass destruction.</w:t>
      </w:r>
    </w:p>
    <w:p w14:paraId="038650C6" w14:textId="77777777" w:rsidR="004568E3" w:rsidRDefault="004568E3" w:rsidP="008810B7">
      <w:pPr>
        <w:spacing w:after="0" w:line="240" w:lineRule="auto"/>
        <w:jc w:val="both"/>
        <w:rPr>
          <w:rFonts w:ascii="Times New Roman" w:eastAsia="Times New Roman" w:hAnsi="Times New Roman" w:cs="Times New Roman"/>
          <w:bCs/>
          <w:kern w:val="0"/>
          <w:szCs w:val="20"/>
          <w:lang w:val="sr-Cyrl-RS" w:eastAsia="en-GB"/>
        </w:rPr>
      </w:pPr>
    </w:p>
    <w:p w14:paraId="786E0AE3" w14:textId="57BCDD65" w:rsidR="005F2208" w:rsidRPr="006D5DD6" w:rsidRDefault="0040568B" w:rsidP="008810B7">
      <w:pPr>
        <w:spacing w:after="0" w:line="240" w:lineRule="auto"/>
        <w:jc w:val="both"/>
        <w:rPr>
          <w:rFonts w:ascii="Times New Roman" w:eastAsia="Times New Roman" w:hAnsi="Times New Roman" w:cs="Times New Roman"/>
          <w:bCs/>
          <w:kern w:val="0"/>
          <w:szCs w:val="20"/>
          <w:lang w:val="sr-Cyrl-RS" w:eastAsia="en-GB"/>
        </w:rPr>
      </w:pPr>
      <w:r>
        <w:rPr>
          <w:rFonts w:ascii="Times New Roman" w:eastAsia="Times New Roman" w:hAnsi="Times New Roman" w:cs="Times New Roman"/>
          <w:bCs/>
          <w:kern w:val="0"/>
          <w:szCs w:val="20"/>
          <w:lang w:val="sr-Cyrl-RS" w:eastAsia="en-GB"/>
        </w:rPr>
        <w:t xml:space="preserve">From the perspective of the </w:t>
      </w:r>
      <w:r w:rsidR="00464B83">
        <w:rPr>
          <w:rFonts w:ascii="Times New Roman" w:eastAsia="Times New Roman" w:hAnsi="Times New Roman" w:cs="Times New Roman"/>
          <w:bCs/>
          <w:kern w:val="0"/>
          <w:szCs w:val="20"/>
          <w:lang w:val="sr-Cyrl-RS" w:eastAsia="en-GB"/>
        </w:rPr>
        <w:t>obliged entity</w:t>
      </w:r>
      <w:r>
        <w:rPr>
          <w:rFonts w:ascii="Times New Roman" w:eastAsia="Times New Roman" w:hAnsi="Times New Roman" w:cs="Times New Roman"/>
          <w:bCs/>
          <w:kern w:val="0"/>
          <w:szCs w:val="20"/>
          <w:lang w:val="sr-Cyrl-RS" w:eastAsia="en-GB"/>
        </w:rPr>
        <w:t xml:space="preserve">, and in relation to risk analysis and risk assessment, the following statement is made from the document " </w:t>
      </w:r>
      <w:r w:rsidR="00E92EBE" w:rsidRPr="00522B13">
        <w:rPr>
          <w:rFonts w:ascii="Times New Roman" w:eastAsia="Times New Roman" w:hAnsi="Times New Roman" w:cs="Times New Roman"/>
          <w:bCs/>
          <w:iCs/>
          <w:kern w:val="0"/>
          <w:szCs w:val="20"/>
          <w:lang w:val="sr-Cyrl-RS" w:eastAsia="en-GB"/>
        </w:rPr>
        <w:t xml:space="preserve">Risk Assessment of Financing Weapons of Mass Destruction" </w:t>
      </w:r>
      <w:r w:rsidR="00CC6D17">
        <w:rPr>
          <w:rFonts w:ascii="Times New Roman" w:eastAsia="Times New Roman" w:hAnsi="Times New Roman" w:cs="Times New Roman"/>
          <w:bCs/>
          <w:kern w:val="0"/>
          <w:szCs w:val="20"/>
          <w:lang w:val="sr-Cyrl-RS" w:eastAsia="en-GB"/>
        </w:rPr>
        <w:t>:</w:t>
      </w:r>
    </w:p>
    <w:p w14:paraId="40A31C18" w14:textId="77777777" w:rsidR="004568E3" w:rsidRDefault="004568E3" w:rsidP="008810B7">
      <w:pPr>
        <w:spacing w:after="0" w:line="240" w:lineRule="auto"/>
        <w:jc w:val="both"/>
        <w:rPr>
          <w:rFonts w:ascii="Times New Roman" w:eastAsia="Times New Roman" w:hAnsi="Times New Roman" w:cs="Times New Roman"/>
          <w:b/>
          <w:kern w:val="0"/>
          <w:szCs w:val="20"/>
          <w:lang w:eastAsia="en-GB"/>
        </w:rPr>
      </w:pPr>
    </w:p>
    <w:p w14:paraId="5F14B4F0" w14:textId="11A6A20A" w:rsidR="00A64FDE" w:rsidRPr="00141E47" w:rsidRDefault="00A64FDE" w:rsidP="008810B7">
      <w:pPr>
        <w:spacing w:after="0" w:line="240" w:lineRule="auto"/>
        <w:jc w:val="both"/>
        <w:rPr>
          <w:rFonts w:ascii="Times New Roman" w:eastAsia="Calibri" w:hAnsi="Times New Roman" w:cs="Times New Roman"/>
          <w:b/>
          <w:kern w:val="0"/>
          <w:lang w:val="sr-Cyrl-RS"/>
        </w:rPr>
      </w:pPr>
      <w:r w:rsidRPr="00D31E37">
        <w:rPr>
          <w:rFonts w:ascii="Times New Roman" w:eastAsia="Times New Roman" w:hAnsi="Times New Roman" w:cs="Times New Roman"/>
          <w:b/>
          <w:kern w:val="0"/>
          <w:szCs w:val="20"/>
          <w:lang w:eastAsia="en-GB"/>
        </w:rPr>
        <w:t>Private sector awareness of the risks of financing the proliferation of weapons of mass destruction</w:t>
      </w:r>
      <w:r w:rsidR="0010754F">
        <w:rPr>
          <w:rStyle w:val="FootnoteReference"/>
          <w:rFonts w:ascii="Times New Roman" w:eastAsia="Times New Roman" w:hAnsi="Times New Roman" w:cs="Times New Roman"/>
          <w:b/>
          <w:kern w:val="0"/>
          <w:szCs w:val="20"/>
          <w:lang w:eastAsia="en-GB"/>
        </w:rPr>
        <w:footnoteReference w:id="12"/>
      </w:r>
      <w:r w:rsidR="00141E47">
        <w:rPr>
          <w:rFonts w:ascii="Times New Roman" w:eastAsia="Times New Roman" w:hAnsi="Times New Roman" w:cs="Times New Roman"/>
          <w:b/>
          <w:kern w:val="0"/>
          <w:szCs w:val="20"/>
          <w:lang w:val="sr-Cyrl-RS" w:eastAsia="en-GB"/>
        </w:rPr>
        <w:t xml:space="preserve"> </w:t>
      </w:r>
    </w:p>
    <w:p w14:paraId="07AA3CD2" w14:textId="77777777" w:rsidR="004568E3" w:rsidRDefault="004568E3" w:rsidP="008810B7">
      <w:pPr>
        <w:spacing w:after="0" w:line="240" w:lineRule="auto"/>
        <w:jc w:val="both"/>
        <w:rPr>
          <w:rFonts w:ascii="Times New Roman" w:eastAsia="Times New Roman" w:hAnsi="Times New Roman" w:cs="Times New Roman"/>
          <w:kern w:val="0"/>
          <w:lang w:eastAsia="en-GB"/>
        </w:rPr>
      </w:pPr>
    </w:p>
    <w:p w14:paraId="4BEB6275" w14:textId="437C03CA" w:rsidR="00A64FDE" w:rsidRPr="00690497" w:rsidRDefault="00A64FDE" w:rsidP="008810B7">
      <w:pPr>
        <w:spacing w:after="0" w:line="240" w:lineRule="auto"/>
        <w:jc w:val="both"/>
        <w:rPr>
          <w:rFonts w:ascii="Times New Roman" w:eastAsia="Times New Roman" w:hAnsi="Times New Roman" w:cs="Times New Roman"/>
          <w:noProof/>
          <w:kern w:val="0"/>
          <w:lang w:val="sr-Cyrl-CS" w:eastAsia="en-GB"/>
        </w:rPr>
      </w:pPr>
      <w:r w:rsidRPr="00690497">
        <w:rPr>
          <w:rFonts w:ascii="Times New Roman" w:eastAsia="Times New Roman" w:hAnsi="Times New Roman" w:cs="Times New Roman"/>
          <w:kern w:val="0"/>
          <w:lang w:eastAsia="en-GB"/>
        </w:rPr>
        <w:t xml:space="preserve">In order to develop a risk assessment of the financing of the proliferation of weapons of mass destruction, </w:t>
      </w:r>
      <w:r w:rsidR="00464B83">
        <w:rPr>
          <w:rFonts w:ascii="Times New Roman" w:eastAsia="Times New Roman" w:hAnsi="Times New Roman" w:cs="Times New Roman"/>
          <w:noProof/>
          <w:kern w:val="0"/>
          <w:lang w:val="sr-Cyrl-CS" w:eastAsia="en-GB"/>
        </w:rPr>
        <w:t>obliged entities</w:t>
      </w:r>
      <w:r w:rsidRPr="00690497">
        <w:rPr>
          <w:rFonts w:ascii="Times New Roman" w:eastAsia="Times New Roman" w:hAnsi="Times New Roman" w:cs="Times New Roman"/>
          <w:noProof/>
          <w:kern w:val="0"/>
          <w:lang w:val="sr-Cyrl-CS" w:eastAsia="en-GB"/>
        </w:rPr>
        <w:t>' responses to the Questionnaire for the Assessment of the Risk of Proliferation of Weapons of Mass Destruction were analyzed. The goal of the risk assessment is to present the objective situation in the country and in this sense, the private sector was also included (</w:t>
      </w:r>
      <w:r w:rsidR="00464B83">
        <w:rPr>
          <w:rFonts w:ascii="Times New Roman" w:eastAsia="Times New Roman" w:hAnsi="Times New Roman" w:cs="Times New Roman"/>
          <w:noProof/>
          <w:kern w:val="0"/>
          <w:lang w:val="sr-Cyrl-CS" w:eastAsia="en-GB"/>
        </w:rPr>
        <w:t>obliged entities</w:t>
      </w:r>
      <w:r w:rsidRPr="00690497">
        <w:rPr>
          <w:rFonts w:ascii="Times New Roman" w:eastAsia="Times New Roman" w:hAnsi="Times New Roman" w:cs="Times New Roman"/>
          <w:noProof/>
          <w:kern w:val="0"/>
          <w:lang w:val="sr-Cyrl-CS" w:eastAsia="en-GB"/>
        </w:rPr>
        <w:t xml:space="preserve"> from the financial and non-financial sectors), with the intention of obtaining a realistic picture, primarily from the perspective of the financial and non-financial part of the system on the financing of the proliferation of weapons of mass destruction on the one hand, and the implementation of regulations and the level of knowledge.</w:t>
      </w:r>
    </w:p>
    <w:p w14:paraId="202CFCF2" w14:textId="77777777" w:rsidR="00A64FDE" w:rsidRPr="00690497" w:rsidRDefault="00A64FDE" w:rsidP="008810B7">
      <w:pPr>
        <w:spacing w:after="0" w:line="240" w:lineRule="auto"/>
        <w:jc w:val="both"/>
        <w:rPr>
          <w:rFonts w:ascii="Times New Roman" w:eastAsia="Times New Roman" w:hAnsi="Times New Roman" w:cs="Times New Roman"/>
          <w:noProof/>
          <w:kern w:val="0"/>
          <w:lang w:val="sr-Cyrl-CS" w:eastAsia="en-GB"/>
        </w:rPr>
      </w:pPr>
    </w:p>
    <w:p w14:paraId="7BA29C37" w14:textId="1691B97E" w:rsidR="007A16D6" w:rsidRDefault="00F31820" w:rsidP="008810B7">
      <w:pPr>
        <w:spacing w:after="0" w:line="240" w:lineRule="auto"/>
        <w:jc w:val="both"/>
        <w:rPr>
          <w:rFonts w:ascii="Times New Roman" w:eastAsia="Times New Roman" w:hAnsi="Times New Roman" w:cs="Times New Roman"/>
          <w:noProof/>
          <w:kern w:val="0"/>
          <w:lang w:val="sr-Cyrl-RS" w:eastAsia="en-GB"/>
        </w:rPr>
      </w:pPr>
      <w:r>
        <w:rPr>
          <w:rFonts w:ascii="Times New Roman" w:eastAsia="Times New Roman" w:hAnsi="Times New Roman" w:cs="Times New Roman"/>
          <w:noProof/>
          <w:kern w:val="0"/>
          <w:lang w:val="sr-Cyrl-CS" w:eastAsia="en-GB"/>
        </w:rPr>
        <w:t xml:space="preserve">Conclusion on the submitted responses from </w:t>
      </w:r>
      <w:r w:rsidR="00A64FDE" w:rsidRPr="00690497">
        <w:rPr>
          <w:rFonts w:ascii="Times New Roman" w:eastAsia="Times New Roman" w:hAnsi="Times New Roman" w:cs="Times New Roman"/>
          <w:noProof/>
          <w:kern w:val="0"/>
          <w:lang w:eastAsia="en-GB"/>
        </w:rPr>
        <w:t xml:space="preserve">the Questionnaire relating to </w:t>
      </w:r>
      <w:r w:rsidR="007A16D6">
        <w:rPr>
          <w:rFonts w:ascii="Times New Roman" w:eastAsia="Times New Roman" w:hAnsi="Times New Roman" w:cs="Times New Roman"/>
          <w:noProof/>
          <w:kern w:val="0"/>
          <w:lang w:val="sr-Cyrl-RS" w:eastAsia="en-GB"/>
        </w:rPr>
        <w:t>:</w:t>
      </w:r>
    </w:p>
    <w:p w14:paraId="1B158CAC" w14:textId="77777777" w:rsidR="007A16D6" w:rsidRDefault="007A16D6" w:rsidP="008810B7">
      <w:pPr>
        <w:spacing w:after="0" w:line="240" w:lineRule="auto"/>
        <w:jc w:val="both"/>
        <w:rPr>
          <w:rFonts w:ascii="Times New Roman" w:eastAsia="Times New Roman" w:hAnsi="Times New Roman" w:cs="Times New Roman"/>
          <w:noProof/>
          <w:kern w:val="0"/>
          <w:lang w:val="sr-Cyrl-RS" w:eastAsia="en-GB"/>
        </w:rPr>
      </w:pPr>
    </w:p>
    <w:p w14:paraId="3C796247" w14:textId="26456542" w:rsidR="007A16D6" w:rsidRPr="007E64E2" w:rsidRDefault="007A16D6" w:rsidP="008810B7">
      <w:pPr>
        <w:spacing w:after="0" w:line="240" w:lineRule="auto"/>
        <w:jc w:val="both"/>
        <w:rPr>
          <w:rFonts w:ascii="Times New Roman" w:eastAsia="Times New Roman" w:hAnsi="Times New Roman" w:cs="Times New Roman"/>
          <w:b/>
          <w:bCs/>
          <w:noProof/>
          <w:kern w:val="0"/>
          <w:lang w:val="sr-Cyrl-RS" w:eastAsia="en-GB"/>
        </w:rPr>
      </w:pPr>
      <w:r w:rsidRPr="007E64E2">
        <w:rPr>
          <w:rFonts w:ascii="Times New Roman" w:eastAsia="Times New Roman" w:hAnsi="Times New Roman" w:cs="Times New Roman"/>
          <w:b/>
          <w:bCs/>
          <w:noProof/>
          <w:kern w:val="0"/>
          <w:lang w:val="sr-Cyrl-RS" w:eastAsia="en-GB"/>
        </w:rPr>
        <w:t xml:space="preserve">Risk </w:t>
      </w:r>
      <w:r w:rsidR="00A64FDE" w:rsidRPr="007E64E2">
        <w:rPr>
          <w:rFonts w:ascii="Times New Roman" w:eastAsia="Times New Roman" w:hAnsi="Times New Roman" w:cs="Times New Roman"/>
          <w:b/>
          <w:bCs/>
          <w:noProof/>
          <w:kern w:val="0"/>
          <w:lang w:eastAsia="en-GB"/>
        </w:rPr>
        <w:t xml:space="preserve">related to the customer </w:t>
      </w:r>
      <w:r w:rsidR="007E64E2" w:rsidRPr="007E64E2">
        <w:rPr>
          <w:rFonts w:ascii="Times New Roman" w:eastAsia="Times New Roman" w:hAnsi="Times New Roman" w:cs="Times New Roman"/>
          <w:b/>
          <w:bCs/>
          <w:noProof/>
          <w:kern w:val="0"/>
          <w:lang w:val="sr-Cyrl-RS" w:eastAsia="en-GB"/>
        </w:rPr>
        <w:t>:</w:t>
      </w:r>
    </w:p>
    <w:p w14:paraId="7045F640" w14:textId="77777777" w:rsidR="007E64E2" w:rsidRPr="007E64E2" w:rsidRDefault="007E64E2" w:rsidP="008810B7">
      <w:pPr>
        <w:spacing w:after="0" w:line="240" w:lineRule="auto"/>
        <w:jc w:val="both"/>
        <w:rPr>
          <w:rFonts w:ascii="Times New Roman" w:eastAsia="Times New Roman" w:hAnsi="Times New Roman" w:cs="Times New Roman"/>
          <w:noProof/>
          <w:kern w:val="0"/>
          <w:lang w:val="sr-Cyrl-RS" w:eastAsia="en-GB"/>
        </w:rPr>
      </w:pPr>
    </w:p>
    <w:p w14:paraId="476205D6" w14:textId="29E982A6" w:rsidR="00AD6654" w:rsidRPr="00AD6654" w:rsidRDefault="00AD6654" w:rsidP="008810B7">
      <w:pPr>
        <w:spacing w:after="0" w:line="240" w:lineRule="auto"/>
        <w:jc w:val="both"/>
        <w:rPr>
          <w:rFonts w:ascii="Times New Roman" w:eastAsia="Times New Roman" w:hAnsi="Times New Roman" w:cs="Times New Roman"/>
          <w:noProof/>
          <w:kern w:val="0"/>
          <w:lang w:val="sr-Cyrl-RS" w:eastAsia="en-GB"/>
        </w:rPr>
      </w:pPr>
      <w:r>
        <w:rPr>
          <w:rFonts w:ascii="Times New Roman" w:eastAsia="Times New Roman" w:hAnsi="Times New Roman" w:cs="Times New Roman"/>
          <w:noProof/>
          <w:kern w:val="0"/>
          <w:lang w:val="sr-Cyrl-RS" w:eastAsia="en-GB"/>
        </w:rPr>
        <w:t xml:space="preserve">1. </w:t>
      </w:r>
      <w:r w:rsidR="004568E3">
        <w:rPr>
          <w:rFonts w:ascii="Times New Roman" w:eastAsia="Times New Roman" w:hAnsi="Times New Roman" w:cs="Times New Roman"/>
          <w:noProof/>
          <w:kern w:val="0"/>
          <w:lang w:val="sr-Cyrl-RS" w:eastAsia="en-GB"/>
        </w:rPr>
        <w:t xml:space="preserve">Obliged entities </w:t>
      </w:r>
      <w:r w:rsidR="00A64FDE" w:rsidRPr="00690497">
        <w:rPr>
          <w:rFonts w:ascii="Times New Roman" w:eastAsia="Times New Roman" w:hAnsi="Times New Roman" w:cs="Times New Roman"/>
          <w:noProof/>
          <w:kern w:val="0"/>
          <w:lang w:eastAsia="en-GB"/>
        </w:rPr>
        <w:t xml:space="preserve">search for sanction lists </w:t>
      </w:r>
      <w:r>
        <w:rPr>
          <w:rFonts w:ascii="Times New Roman" w:eastAsia="Times New Roman" w:hAnsi="Times New Roman" w:cs="Times New Roman"/>
          <w:noProof/>
          <w:kern w:val="0"/>
          <w:lang w:val="sr-Cyrl-RS" w:eastAsia="en-GB"/>
        </w:rPr>
        <w:t>;</w:t>
      </w:r>
    </w:p>
    <w:p w14:paraId="3B933FC7" w14:textId="7FF7483D" w:rsidR="00AD6654" w:rsidRDefault="00AD6654" w:rsidP="008810B7">
      <w:pPr>
        <w:spacing w:after="0" w:line="240" w:lineRule="auto"/>
        <w:jc w:val="both"/>
        <w:rPr>
          <w:rFonts w:ascii="Times New Roman" w:eastAsia="Times New Roman" w:hAnsi="Times New Roman" w:cs="Times New Roman"/>
          <w:noProof/>
          <w:kern w:val="0"/>
          <w:lang w:val="sr-Cyrl-RS" w:eastAsia="en-GB"/>
        </w:rPr>
      </w:pPr>
      <w:r>
        <w:rPr>
          <w:rFonts w:ascii="Times New Roman" w:eastAsia="Times New Roman" w:hAnsi="Times New Roman" w:cs="Times New Roman"/>
          <w:noProof/>
          <w:kern w:val="0"/>
          <w:lang w:val="sr-Cyrl-RS" w:eastAsia="en-GB"/>
        </w:rPr>
        <w:t xml:space="preserve">2. </w:t>
      </w:r>
      <w:r w:rsidR="00A64FDE" w:rsidRPr="00690497">
        <w:rPr>
          <w:rFonts w:ascii="Times New Roman" w:eastAsia="Times New Roman" w:hAnsi="Times New Roman" w:cs="Times New Roman"/>
          <w:noProof/>
          <w:kern w:val="0"/>
          <w:lang w:eastAsia="en-GB"/>
        </w:rPr>
        <w:t xml:space="preserve">The financial sector (banks) searches all lists and most often has </w:t>
      </w:r>
      <w:r w:rsidR="00113612">
        <w:rPr>
          <w:rFonts w:ascii="Times New Roman" w:eastAsia="Times New Roman" w:hAnsi="Times New Roman" w:cs="Times New Roman"/>
          <w:noProof/>
          <w:kern w:val="0"/>
          <w:lang w:val="sr-Cyrl-RS" w:eastAsia="en-GB"/>
        </w:rPr>
        <w:t xml:space="preserve">access </w:t>
      </w:r>
      <w:r w:rsidR="00A64FDE" w:rsidRPr="00690497">
        <w:rPr>
          <w:rFonts w:ascii="Times New Roman" w:eastAsia="Times New Roman" w:hAnsi="Times New Roman" w:cs="Times New Roman"/>
          <w:noProof/>
          <w:kern w:val="0"/>
          <w:lang w:eastAsia="en-GB"/>
        </w:rPr>
        <w:t xml:space="preserve">to commercial databases </w:t>
      </w:r>
      <w:r>
        <w:rPr>
          <w:rFonts w:ascii="Times New Roman" w:eastAsia="Times New Roman" w:hAnsi="Times New Roman" w:cs="Times New Roman"/>
          <w:noProof/>
          <w:kern w:val="0"/>
          <w:lang w:val="sr-Cyrl-RS" w:eastAsia="en-GB"/>
        </w:rPr>
        <w:t>;</w:t>
      </w:r>
    </w:p>
    <w:p w14:paraId="78F08C9A" w14:textId="53AD3EC0" w:rsidR="00A64FDE" w:rsidRPr="00690497" w:rsidRDefault="00AD6654" w:rsidP="008810B7">
      <w:pPr>
        <w:spacing w:after="0" w:line="240" w:lineRule="auto"/>
        <w:jc w:val="both"/>
        <w:rPr>
          <w:rFonts w:ascii="Times New Roman" w:eastAsia="Times New Roman" w:hAnsi="Times New Roman" w:cs="Times New Roman"/>
          <w:noProof/>
          <w:kern w:val="0"/>
          <w:lang w:eastAsia="en-GB"/>
        </w:rPr>
      </w:pPr>
      <w:r>
        <w:rPr>
          <w:rFonts w:ascii="Times New Roman" w:eastAsia="Times New Roman" w:hAnsi="Times New Roman" w:cs="Times New Roman"/>
          <w:noProof/>
          <w:kern w:val="0"/>
          <w:lang w:val="sr-Cyrl-RS" w:eastAsia="en-GB"/>
        </w:rPr>
        <w:t xml:space="preserve">3. The non </w:t>
      </w:r>
      <w:r w:rsidR="00A64FDE" w:rsidRPr="00690497">
        <w:rPr>
          <w:rFonts w:ascii="Times New Roman" w:eastAsia="Times New Roman" w:hAnsi="Times New Roman" w:cs="Times New Roman"/>
          <w:noProof/>
          <w:kern w:val="0"/>
          <w:lang w:eastAsia="en-GB"/>
        </w:rPr>
        <w:t xml:space="preserve">-financial sector mostly searches the domestic list of designated persons and the consolidated </w:t>
      </w:r>
      <w:r w:rsidR="004568E3">
        <w:rPr>
          <w:rFonts w:ascii="Times New Roman" w:eastAsia="Times New Roman" w:hAnsi="Times New Roman" w:cs="Times New Roman"/>
          <w:noProof/>
          <w:kern w:val="0"/>
          <w:lang w:eastAsia="en-GB"/>
        </w:rPr>
        <w:t>UNSCR</w:t>
      </w:r>
      <w:r w:rsidR="004568E3" w:rsidRPr="00690497">
        <w:rPr>
          <w:rFonts w:ascii="Times New Roman" w:eastAsia="Times New Roman" w:hAnsi="Times New Roman" w:cs="Times New Roman"/>
          <w:noProof/>
          <w:kern w:val="0"/>
          <w:lang w:eastAsia="en-GB"/>
        </w:rPr>
        <w:t xml:space="preserve"> </w:t>
      </w:r>
      <w:r w:rsidR="00A64FDE" w:rsidRPr="00690497">
        <w:rPr>
          <w:rFonts w:ascii="Times New Roman" w:eastAsia="Times New Roman" w:hAnsi="Times New Roman" w:cs="Times New Roman"/>
          <w:noProof/>
          <w:kern w:val="0"/>
          <w:lang w:eastAsia="en-GB"/>
        </w:rPr>
        <w:t xml:space="preserve">lists through the software available on the </w:t>
      </w:r>
      <w:r w:rsidR="004568E3">
        <w:rPr>
          <w:rFonts w:ascii="Times New Roman" w:eastAsia="Times New Roman" w:hAnsi="Times New Roman" w:cs="Times New Roman"/>
          <w:noProof/>
          <w:kern w:val="0"/>
          <w:lang w:eastAsia="en-GB"/>
        </w:rPr>
        <w:t xml:space="preserve">APML </w:t>
      </w:r>
      <w:r w:rsidR="00A64FDE" w:rsidRPr="00690497">
        <w:rPr>
          <w:rFonts w:ascii="Times New Roman" w:eastAsia="Times New Roman" w:hAnsi="Times New Roman" w:cs="Times New Roman"/>
          <w:noProof/>
          <w:kern w:val="0"/>
          <w:lang w:eastAsia="en-GB"/>
        </w:rPr>
        <w:t>website - Designated Persons Search Engine.</w:t>
      </w:r>
    </w:p>
    <w:p w14:paraId="7E2CF810" w14:textId="77777777" w:rsidR="005542EE" w:rsidRDefault="005542EE" w:rsidP="008810B7">
      <w:pPr>
        <w:spacing w:after="0" w:line="240" w:lineRule="auto"/>
        <w:jc w:val="both"/>
        <w:rPr>
          <w:rFonts w:ascii="Times New Roman" w:eastAsia="Times New Roman" w:hAnsi="Times New Roman" w:cs="Times New Roman"/>
          <w:noProof/>
          <w:kern w:val="0"/>
          <w:lang w:val="sr-Cyrl-RS" w:eastAsia="en-GB"/>
        </w:rPr>
      </w:pPr>
    </w:p>
    <w:p w14:paraId="468B00D9" w14:textId="3041A9D7" w:rsidR="007E64E2" w:rsidRDefault="007E64E2" w:rsidP="008810B7">
      <w:pPr>
        <w:spacing w:after="0" w:line="240" w:lineRule="auto"/>
        <w:jc w:val="both"/>
        <w:rPr>
          <w:rFonts w:ascii="Times New Roman" w:eastAsia="Times New Roman" w:hAnsi="Times New Roman" w:cs="Times New Roman"/>
          <w:b/>
          <w:bCs/>
          <w:noProof/>
          <w:kern w:val="0"/>
          <w:lang w:val="sr-Cyrl-RS" w:eastAsia="en-GB"/>
        </w:rPr>
      </w:pPr>
      <w:r w:rsidRPr="009E5CDA">
        <w:rPr>
          <w:rFonts w:ascii="Times New Roman" w:eastAsia="Times New Roman" w:hAnsi="Times New Roman" w:cs="Times New Roman"/>
          <w:b/>
          <w:bCs/>
          <w:noProof/>
          <w:kern w:val="0"/>
          <w:lang w:val="sr-Cyrl-RS" w:eastAsia="en-GB"/>
        </w:rPr>
        <w:t xml:space="preserve">Application </w:t>
      </w:r>
      <w:r w:rsidRPr="009E5CDA">
        <w:rPr>
          <w:rFonts w:ascii="Times New Roman" w:eastAsia="Times New Roman" w:hAnsi="Times New Roman" w:cs="Times New Roman"/>
          <w:b/>
          <w:bCs/>
          <w:noProof/>
          <w:kern w:val="0"/>
          <w:lang w:eastAsia="en-GB"/>
        </w:rPr>
        <w:t xml:space="preserve">of </w:t>
      </w:r>
      <w:r w:rsidRPr="009E5CDA">
        <w:rPr>
          <w:rFonts w:ascii="Times New Roman" w:eastAsia="Times New Roman" w:hAnsi="Times New Roman" w:cs="Times New Roman"/>
          <w:b/>
          <w:bCs/>
          <w:noProof/>
          <w:kern w:val="0"/>
          <w:lang w:val="sr-Cyrl-RS" w:eastAsia="en-GB"/>
        </w:rPr>
        <w:t xml:space="preserve">targeted </w:t>
      </w:r>
      <w:r w:rsidRPr="009E5CDA">
        <w:rPr>
          <w:rFonts w:ascii="Times New Roman" w:eastAsia="Times New Roman" w:hAnsi="Times New Roman" w:cs="Times New Roman"/>
          <w:b/>
          <w:bCs/>
          <w:noProof/>
          <w:kern w:val="0"/>
          <w:lang w:eastAsia="en-GB"/>
        </w:rPr>
        <w:t xml:space="preserve">financial sanctions </w:t>
      </w:r>
      <w:r w:rsidR="00522B13">
        <w:rPr>
          <w:rFonts w:ascii="Times New Roman" w:eastAsia="Times New Roman" w:hAnsi="Times New Roman" w:cs="Times New Roman"/>
          <w:b/>
          <w:bCs/>
          <w:noProof/>
          <w:kern w:val="0"/>
          <w:lang w:val="sr-Cyrl-RS" w:eastAsia="en-GB"/>
        </w:rPr>
        <w:t>in accordance with</w:t>
      </w:r>
      <w:r w:rsidRPr="009E5CDA">
        <w:rPr>
          <w:rFonts w:ascii="Times New Roman" w:eastAsia="Times New Roman" w:hAnsi="Times New Roman" w:cs="Times New Roman"/>
          <w:b/>
          <w:bCs/>
          <w:noProof/>
          <w:kern w:val="0"/>
          <w:lang w:eastAsia="en-GB"/>
        </w:rPr>
        <w:t xml:space="preserve"> </w:t>
      </w:r>
      <w:r w:rsidR="00464B83">
        <w:rPr>
          <w:rFonts w:ascii="Times New Roman" w:eastAsia="Times New Roman" w:hAnsi="Times New Roman" w:cs="Times New Roman"/>
          <w:b/>
          <w:bCs/>
          <w:noProof/>
          <w:kern w:val="0"/>
          <w:lang w:val="sr-Cyrl-RS" w:eastAsia="en-GB"/>
        </w:rPr>
        <w:t>LAF</w:t>
      </w:r>
      <w:r w:rsidR="00522B13">
        <w:rPr>
          <w:rFonts w:ascii="Times New Roman" w:eastAsia="Times New Roman" w:hAnsi="Times New Roman" w:cs="Times New Roman"/>
          <w:b/>
          <w:bCs/>
          <w:noProof/>
          <w:kern w:val="0"/>
          <w:lang w:val="sr-Cyrl-RS" w:eastAsia="en-GB"/>
        </w:rPr>
        <w:t>:</w:t>
      </w:r>
    </w:p>
    <w:p w14:paraId="621D7A9D" w14:textId="77777777" w:rsidR="004568E3" w:rsidRPr="009E5CDA" w:rsidRDefault="004568E3" w:rsidP="008810B7">
      <w:pPr>
        <w:spacing w:after="0" w:line="240" w:lineRule="auto"/>
        <w:jc w:val="both"/>
        <w:rPr>
          <w:rFonts w:ascii="Times New Roman" w:eastAsia="Times New Roman" w:hAnsi="Times New Roman" w:cs="Times New Roman"/>
          <w:b/>
          <w:bCs/>
          <w:noProof/>
          <w:kern w:val="0"/>
          <w:lang w:val="sr-Cyrl-RS" w:eastAsia="en-GB"/>
        </w:rPr>
      </w:pPr>
    </w:p>
    <w:p w14:paraId="26FC21E3" w14:textId="41D6A92F" w:rsidR="008A050E" w:rsidRDefault="007E64E2" w:rsidP="008810B7">
      <w:pPr>
        <w:spacing w:after="0" w:line="240" w:lineRule="auto"/>
        <w:jc w:val="both"/>
        <w:rPr>
          <w:rFonts w:ascii="Times New Roman" w:eastAsia="Times New Roman" w:hAnsi="Times New Roman" w:cs="Times New Roman"/>
          <w:noProof/>
          <w:kern w:val="0"/>
          <w:lang w:eastAsia="en-GB"/>
        </w:rPr>
      </w:pPr>
      <w:r>
        <w:rPr>
          <w:rFonts w:ascii="Times New Roman" w:eastAsia="Times New Roman" w:hAnsi="Times New Roman" w:cs="Times New Roman"/>
          <w:noProof/>
          <w:kern w:val="0"/>
          <w:lang w:val="sr-Cyrl-RS" w:eastAsia="en-GB"/>
        </w:rPr>
        <w:t xml:space="preserve">1. </w:t>
      </w:r>
      <w:r w:rsidR="004568E3">
        <w:rPr>
          <w:rFonts w:ascii="Times New Roman" w:eastAsia="Times New Roman" w:hAnsi="Times New Roman" w:cs="Times New Roman"/>
          <w:noProof/>
          <w:kern w:val="0"/>
          <w:lang w:val="sr-Cyrl-RS" w:eastAsia="en-GB"/>
        </w:rPr>
        <w:t xml:space="preserve">Obliged entities </w:t>
      </w:r>
      <w:r>
        <w:rPr>
          <w:rFonts w:ascii="Times New Roman" w:eastAsia="Times New Roman" w:hAnsi="Times New Roman" w:cs="Times New Roman"/>
          <w:noProof/>
          <w:kern w:val="0"/>
          <w:lang w:val="sr-Cyrl-RS" w:eastAsia="en-GB"/>
        </w:rPr>
        <w:t xml:space="preserve">from the </w:t>
      </w:r>
      <w:r w:rsidR="00A64FDE" w:rsidRPr="00690497">
        <w:rPr>
          <w:rFonts w:ascii="Times New Roman" w:eastAsia="Times New Roman" w:hAnsi="Times New Roman" w:cs="Times New Roman"/>
          <w:noProof/>
          <w:kern w:val="0"/>
          <w:lang w:eastAsia="en-GB"/>
        </w:rPr>
        <w:t xml:space="preserve">financial and non-financial sectors </w:t>
      </w:r>
      <w:r>
        <w:rPr>
          <w:rFonts w:ascii="Times New Roman" w:eastAsia="Times New Roman" w:hAnsi="Times New Roman" w:cs="Times New Roman"/>
          <w:noProof/>
          <w:kern w:val="0"/>
          <w:lang w:val="sr-Cyrl-RS" w:eastAsia="en-GB"/>
        </w:rPr>
        <w:t xml:space="preserve">are </w:t>
      </w:r>
      <w:r w:rsidR="00A64FDE" w:rsidRPr="00690497">
        <w:rPr>
          <w:rFonts w:ascii="Times New Roman" w:eastAsia="Times New Roman" w:hAnsi="Times New Roman" w:cs="Times New Roman"/>
          <w:noProof/>
          <w:kern w:val="0"/>
          <w:lang w:eastAsia="en-GB"/>
        </w:rPr>
        <w:t xml:space="preserve">familiar </w:t>
      </w:r>
      <w:r>
        <w:rPr>
          <w:rFonts w:ascii="Times New Roman" w:eastAsia="Times New Roman" w:hAnsi="Times New Roman" w:cs="Times New Roman"/>
          <w:noProof/>
          <w:kern w:val="0"/>
          <w:lang w:val="sr-Cyrl-RS" w:eastAsia="en-GB"/>
        </w:rPr>
        <w:t xml:space="preserve">with </w:t>
      </w:r>
      <w:r w:rsidR="00A64FDE" w:rsidRPr="00690497">
        <w:rPr>
          <w:rFonts w:ascii="Times New Roman" w:eastAsia="Times New Roman" w:hAnsi="Times New Roman" w:cs="Times New Roman"/>
          <w:noProof/>
          <w:kern w:val="0"/>
          <w:lang w:eastAsia="en-GB"/>
        </w:rPr>
        <w:t xml:space="preserve">the procedure aimed at preventing </w:t>
      </w:r>
      <w:r>
        <w:rPr>
          <w:rFonts w:ascii="Times New Roman" w:eastAsia="Times New Roman" w:hAnsi="Times New Roman" w:cs="Times New Roman"/>
          <w:noProof/>
          <w:kern w:val="0"/>
          <w:lang w:val="sr-Cyrl-RS" w:eastAsia="en-GB"/>
        </w:rPr>
        <w:t xml:space="preserve">the financing </w:t>
      </w:r>
      <w:r w:rsidR="00A64FDE" w:rsidRPr="00690497">
        <w:rPr>
          <w:rFonts w:ascii="Times New Roman" w:eastAsia="Times New Roman" w:hAnsi="Times New Roman" w:cs="Times New Roman"/>
          <w:noProof/>
          <w:kern w:val="0"/>
          <w:lang w:eastAsia="en-GB"/>
        </w:rPr>
        <w:t>of terrorism and the proliferation</w:t>
      </w:r>
      <w:r w:rsidR="004568E3">
        <w:rPr>
          <w:rFonts w:ascii="Times New Roman" w:eastAsia="Times New Roman" w:hAnsi="Times New Roman" w:cs="Times New Roman"/>
          <w:noProof/>
          <w:kern w:val="0"/>
          <w:lang w:eastAsia="en-GB"/>
        </w:rPr>
        <w:t xml:space="preserve"> of weapons of mass destruction</w:t>
      </w:r>
      <w:r w:rsidR="009E5CDA">
        <w:rPr>
          <w:rFonts w:ascii="Times New Roman" w:eastAsia="Times New Roman" w:hAnsi="Times New Roman" w:cs="Times New Roman"/>
          <w:noProof/>
          <w:kern w:val="0"/>
          <w:lang w:val="sr-Cyrl-RS" w:eastAsia="en-GB"/>
        </w:rPr>
        <w:t>;</w:t>
      </w:r>
      <w:r w:rsidR="00A64FDE" w:rsidRPr="00690497">
        <w:rPr>
          <w:rFonts w:ascii="Times New Roman" w:eastAsia="Times New Roman" w:hAnsi="Times New Roman" w:cs="Times New Roman"/>
          <w:noProof/>
          <w:kern w:val="0"/>
          <w:lang w:eastAsia="en-GB"/>
        </w:rPr>
        <w:t xml:space="preserve"> </w:t>
      </w:r>
    </w:p>
    <w:p w14:paraId="531D6B04" w14:textId="3F3CB061" w:rsidR="00A64FDE" w:rsidRPr="009E5CDA" w:rsidRDefault="007E64E2" w:rsidP="008810B7">
      <w:pPr>
        <w:spacing w:after="0" w:line="240" w:lineRule="auto"/>
        <w:jc w:val="both"/>
        <w:rPr>
          <w:rFonts w:ascii="Times New Roman" w:eastAsia="Times New Roman" w:hAnsi="Times New Roman" w:cs="Times New Roman"/>
          <w:noProof/>
          <w:kern w:val="0"/>
          <w:lang w:val="sr-Cyrl-RS" w:eastAsia="en-GB"/>
        </w:rPr>
      </w:pPr>
      <w:r>
        <w:rPr>
          <w:rFonts w:ascii="Times New Roman" w:eastAsia="Times New Roman" w:hAnsi="Times New Roman" w:cs="Times New Roman"/>
          <w:noProof/>
          <w:kern w:val="0"/>
          <w:lang w:val="sr-Cyrl-RS" w:eastAsia="en-GB"/>
        </w:rPr>
        <w:t xml:space="preserve">2. </w:t>
      </w:r>
      <w:r w:rsidR="004568E3">
        <w:rPr>
          <w:rFonts w:ascii="Times New Roman" w:eastAsia="Times New Roman" w:hAnsi="Times New Roman" w:cs="Times New Roman"/>
          <w:noProof/>
          <w:kern w:val="0"/>
          <w:lang w:val="sr-Cyrl-RS" w:eastAsia="en-GB"/>
        </w:rPr>
        <w:t xml:space="preserve">Obliged entities </w:t>
      </w:r>
      <w:r>
        <w:rPr>
          <w:rFonts w:ascii="Times New Roman" w:eastAsia="Times New Roman" w:hAnsi="Times New Roman" w:cs="Times New Roman"/>
          <w:noProof/>
          <w:kern w:val="0"/>
          <w:lang w:val="sr-Cyrl-RS" w:eastAsia="en-GB"/>
        </w:rPr>
        <w:t xml:space="preserve">shall state that </w:t>
      </w:r>
      <w:r w:rsidR="00A64FDE" w:rsidRPr="00690497">
        <w:rPr>
          <w:rFonts w:ascii="Times New Roman" w:eastAsia="Times New Roman" w:hAnsi="Times New Roman" w:cs="Times New Roman"/>
          <w:noProof/>
          <w:kern w:val="0"/>
          <w:lang w:eastAsia="en-GB"/>
        </w:rPr>
        <w:t xml:space="preserve">when there is a match between a </w:t>
      </w:r>
      <w:r w:rsidR="004568E3">
        <w:rPr>
          <w:rFonts w:ascii="Times New Roman" w:eastAsia="Times New Roman" w:hAnsi="Times New Roman" w:cs="Times New Roman"/>
          <w:noProof/>
          <w:kern w:val="0"/>
          <w:lang w:eastAsia="en-GB"/>
        </w:rPr>
        <w:t>client</w:t>
      </w:r>
      <w:r w:rsidR="00A64FDE" w:rsidRPr="00690497">
        <w:rPr>
          <w:rFonts w:ascii="Times New Roman" w:eastAsia="Times New Roman" w:hAnsi="Times New Roman" w:cs="Times New Roman"/>
          <w:noProof/>
          <w:kern w:val="0"/>
          <w:lang w:eastAsia="en-GB"/>
        </w:rPr>
        <w:t xml:space="preserve"> and a natural or legal person on any of the sanctions lists, </w:t>
      </w:r>
      <w:r w:rsidR="00B07394">
        <w:rPr>
          <w:rFonts w:ascii="Times New Roman" w:eastAsia="Times New Roman" w:hAnsi="Times New Roman" w:cs="Times New Roman"/>
          <w:noProof/>
          <w:kern w:val="0"/>
          <w:lang w:val="sr-Cyrl-RS" w:eastAsia="en-GB"/>
        </w:rPr>
        <w:t xml:space="preserve">they will immediately </w:t>
      </w:r>
      <w:r w:rsidR="00A64FDE" w:rsidRPr="00690497">
        <w:rPr>
          <w:rFonts w:ascii="Times New Roman" w:eastAsia="Times New Roman" w:hAnsi="Times New Roman" w:cs="Times New Roman"/>
          <w:noProof/>
          <w:kern w:val="0"/>
          <w:lang w:eastAsia="en-GB"/>
        </w:rPr>
        <w:t xml:space="preserve">apply targeted financial sanctions and freeze the </w:t>
      </w:r>
      <w:r w:rsidR="004568E3">
        <w:rPr>
          <w:rFonts w:ascii="Times New Roman" w:eastAsia="Times New Roman" w:hAnsi="Times New Roman" w:cs="Times New Roman"/>
          <w:noProof/>
          <w:kern w:val="0"/>
          <w:lang w:eastAsia="en-GB"/>
        </w:rPr>
        <w:t>client</w:t>
      </w:r>
      <w:r w:rsidR="00A64FDE" w:rsidRPr="00690497">
        <w:rPr>
          <w:rFonts w:ascii="Times New Roman" w:eastAsia="Times New Roman" w:hAnsi="Times New Roman" w:cs="Times New Roman"/>
          <w:noProof/>
          <w:kern w:val="0"/>
          <w:lang w:eastAsia="en-GB"/>
        </w:rPr>
        <w:t xml:space="preserve">'s funds and assets and notify the competent authorities </w:t>
      </w:r>
      <w:r w:rsidR="009E5CDA">
        <w:rPr>
          <w:rFonts w:ascii="Times New Roman" w:eastAsia="Times New Roman" w:hAnsi="Times New Roman" w:cs="Times New Roman"/>
          <w:noProof/>
          <w:kern w:val="0"/>
          <w:lang w:val="sr-Cyrl-RS" w:eastAsia="en-GB"/>
        </w:rPr>
        <w:t>;</w:t>
      </w:r>
    </w:p>
    <w:p w14:paraId="2A9F555E" w14:textId="421A67E0" w:rsidR="00A64FDE" w:rsidRPr="009F382B" w:rsidRDefault="007E64E2" w:rsidP="008810B7">
      <w:pPr>
        <w:pStyle w:val="NormalWeb"/>
        <w:spacing w:after="0" w:line="240" w:lineRule="auto"/>
        <w:jc w:val="both"/>
        <w:rPr>
          <w:rFonts w:eastAsia="Times New Roman"/>
          <w:noProof/>
          <w:kern w:val="0"/>
          <w:lang w:eastAsia="en-GB"/>
        </w:rPr>
      </w:pPr>
      <w:r>
        <w:rPr>
          <w:rFonts w:eastAsia="Calibri"/>
          <w:noProof/>
          <w:kern w:val="0"/>
          <w:lang w:val="sr-Cyrl-RS" w:eastAsia="en-GB"/>
        </w:rPr>
        <w:t xml:space="preserve">3. </w:t>
      </w:r>
      <w:r w:rsidR="00A64FDE" w:rsidRPr="00690497">
        <w:rPr>
          <w:rFonts w:eastAsia="Calibri"/>
          <w:noProof/>
          <w:kern w:val="0"/>
          <w:lang w:eastAsia="en-GB"/>
        </w:rPr>
        <w:t xml:space="preserve">Most financial and non-financial sector </w:t>
      </w:r>
      <w:r w:rsidR="00464B83">
        <w:rPr>
          <w:rFonts w:eastAsia="Calibri"/>
          <w:noProof/>
          <w:kern w:val="0"/>
          <w:lang w:val="sr-Cyrl-RS" w:eastAsia="en-GB"/>
        </w:rPr>
        <w:t>obliged entities</w:t>
      </w:r>
      <w:r>
        <w:rPr>
          <w:rFonts w:eastAsia="Calibri"/>
          <w:noProof/>
          <w:kern w:val="0"/>
          <w:lang w:val="sr-Cyrl-RS" w:eastAsia="en-GB"/>
        </w:rPr>
        <w:t xml:space="preserve"> </w:t>
      </w:r>
      <w:r w:rsidR="00A64FDE" w:rsidRPr="00690497">
        <w:rPr>
          <w:rFonts w:eastAsia="Calibri"/>
          <w:noProof/>
          <w:kern w:val="0"/>
          <w:lang w:eastAsia="en-GB"/>
        </w:rPr>
        <w:t xml:space="preserve">search for parties based on their residence or business establishment in a country subject to UNSC sanctions. The </w:t>
      </w:r>
      <w:r w:rsidR="00D75ADC">
        <w:rPr>
          <w:rFonts w:eastAsia="Calibri"/>
          <w:noProof/>
          <w:kern w:val="0"/>
          <w:lang w:val="sr-Cyrl-RS" w:eastAsia="en-GB"/>
        </w:rPr>
        <w:t xml:space="preserve">financial </w:t>
      </w:r>
      <w:r w:rsidR="008A050E">
        <w:rPr>
          <w:rFonts w:eastAsia="Calibri"/>
          <w:noProof/>
          <w:kern w:val="0"/>
          <w:lang w:val="sr-Cyrl-RS" w:eastAsia="en-GB"/>
        </w:rPr>
        <w:t xml:space="preserve">sector </w:t>
      </w:r>
      <w:r w:rsidR="00A64FDE" w:rsidRPr="00690497">
        <w:rPr>
          <w:rFonts w:eastAsia="Calibri"/>
          <w:noProof/>
          <w:kern w:val="0"/>
          <w:lang w:eastAsia="en-GB"/>
        </w:rPr>
        <w:t>also searches other countries on the list.</w:t>
      </w:r>
      <w:r>
        <w:rPr>
          <w:rFonts w:eastAsia="Calibri"/>
          <w:noProof/>
          <w:kern w:val="0"/>
          <w:lang w:val="sr-Cyrl-RS" w:eastAsia="en-GB"/>
        </w:rPr>
        <w:t xml:space="preserve"> </w:t>
      </w:r>
      <w:r w:rsidR="00A64FDE" w:rsidRPr="009F382B">
        <w:rPr>
          <w:rFonts w:eastAsia="Times New Roman"/>
          <w:noProof/>
          <w:kern w:val="0"/>
          <w:lang w:eastAsia="en-GB"/>
        </w:rPr>
        <w:t>FATF that do not apply or insufficiently apply international standards in the field of money laundering and terrorist financing.</w:t>
      </w:r>
    </w:p>
    <w:p w14:paraId="6FA5D3FB" w14:textId="77777777" w:rsidR="004568E3" w:rsidRDefault="004568E3" w:rsidP="008810B7">
      <w:pPr>
        <w:spacing w:after="0" w:line="240" w:lineRule="auto"/>
        <w:jc w:val="both"/>
        <w:rPr>
          <w:rFonts w:ascii="Times New Roman" w:eastAsia="Times New Roman" w:hAnsi="Times New Roman" w:cs="Times New Roman"/>
          <w:b/>
          <w:bCs/>
          <w:noProof/>
          <w:kern w:val="0"/>
          <w:lang w:val="sr-Cyrl-RS" w:eastAsia="en-GB"/>
        </w:rPr>
      </w:pPr>
    </w:p>
    <w:p w14:paraId="4F3ABB06" w14:textId="1FEACB1E" w:rsidR="00D75ADC" w:rsidRPr="00860229" w:rsidRDefault="00D75ADC" w:rsidP="008810B7">
      <w:pPr>
        <w:spacing w:after="0" w:line="240" w:lineRule="auto"/>
        <w:jc w:val="both"/>
        <w:rPr>
          <w:rFonts w:ascii="Times New Roman" w:eastAsia="Times New Roman" w:hAnsi="Times New Roman" w:cs="Times New Roman"/>
          <w:b/>
          <w:bCs/>
          <w:noProof/>
          <w:kern w:val="0"/>
          <w:lang w:val="sr-Cyrl-RS" w:eastAsia="en-GB"/>
        </w:rPr>
      </w:pPr>
      <w:r w:rsidRPr="00860229">
        <w:rPr>
          <w:rFonts w:ascii="Times New Roman" w:eastAsia="Times New Roman" w:hAnsi="Times New Roman" w:cs="Times New Roman"/>
          <w:b/>
          <w:bCs/>
          <w:noProof/>
          <w:kern w:val="0"/>
          <w:lang w:val="sr-Cyrl-RS" w:eastAsia="en-GB"/>
        </w:rPr>
        <w:t xml:space="preserve">Risk </w:t>
      </w:r>
      <w:r w:rsidR="002326CA">
        <w:rPr>
          <w:rFonts w:ascii="Times New Roman" w:eastAsia="Times New Roman" w:hAnsi="Times New Roman" w:cs="Times New Roman"/>
          <w:b/>
          <w:bCs/>
          <w:noProof/>
          <w:kern w:val="0"/>
          <w:lang w:eastAsia="en-GB"/>
        </w:rPr>
        <w:t>related to goods</w:t>
      </w:r>
      <w:r w:rsidRPr="00860229">
        <w:rPr>
          <w:rFonts w:ascii="Times New Roman" w:eastAsia="Times New Roman" w:hAnsi="Times New Roman" w:cs="Times New Roman"/>
          <w:b/>
          <w:bCs/>
          <w:noProof/>
          <w:kern w:val="0"/>
          <w:lang w:val="sr-Cyrl-RS" w:eastAsia="en-GB"/>
        </w:rPr>
        <w:t>:</w:t>
      </w:r>
    </w:p>
    <w:p w14:paraId="5D8EF5BF" w14:textId="4696371B" w:rsidR="008A050E" w:rsidRDefault="00A66C23" w:rsidP="008810B7">
      <w:pPr>
        <w:spacing w:after="0" w:line="240" w:lineRule="auto"/>
        <w:jc w:val="both"/>
        <w:rPr>
          <w:rFonts w:ascii="Times New Roman" w:eastAsia="Times New Roman" w:hAnsi="Times New Roman" w:cs="Times New Roman"/>
          <w:noProof/>
          <w:kern w:val="0"/>
          <w:lang w:val="sr-Cyrl-RS" w:eastAsia="en-GB"/>
        </w:rPr>
      </w:pPr>
      <w:r>
        <w:rPr>
          <w:rFonts w:ascii="Times New Roman" w:eastAsia="Times New Roman" w:hAnsi="Times New Roman" w:cs="Times New Roman"/>
          <w:noProof/>
          <w:kern w:val="0"/>
          <w:lang w:val="sr-Cyrl-RS" w:eastAsia="en-GB"/>
        </w:rPr>
        <w:t xml:space="preserve">1. The </w:t>
      </w:r>
      <w:r w:rsidR="00A64FDE" w:rsidRPr="00DA06A1">
        <w:rPr>
          <w:rFonts w:ascii="Times New Roman" w:eastAsia="Times New Roman" w:hAnsi="Times New Roman" w:cs="Times New Roman"/>
          <w:noProof/>
          <w:kern w:val="0"/>
          <w:lang w:eastAsia="en-GB"/>
        </w:rPr>
        <w:t xml:space="preserve">financial sector ( </w:t>
      </w:r>
      <w:r w:rsidR="004568E3">
        <w:rPr>
          <w:rFonts w:ascii="Times New Roman" w:eastAsia="Times New Roman" w:hAnsi="Times New Roman" w:cs="Times New Roman"/>
          <w:noProof/>
          <w:kern w:val="0"/>
          <w:lang w:val="sr-Cyrl-RS" w:eastAsia="en-GB"/>
        </w:rPr>
        <w:t xml:space="preserve">Obliged entities </w:t>
      </w:r>
      <w:r w:rsidR="00377C86">
        <w:rPr>
          <w:rFonts w:ascii="Times New Roman" w:eastAsia="Times New Roman" w:hAnsi="Times New Roman" w:cs="Times New Roman"/>
          <w:noProof/>
          <w:kern w:val="0"/>
          <w:lang w:val="sr-Cyrl-RS" w:eastAsia="en-GB"/>
        </w:rPr>
        <w:t xml:space="preserve">- </w:t>
      </w:r>
      <w:r w:rsidR="00377C86" w:rsidRPr="00DA06A1">
        <w:rPr>
          <w:rFonts w:ascii="Times New Roman" w:eastAsia="Times New Roman" w:hAnsi="Times New Roman" w:cs="Times New Roman"/>
          <w:noProof/>
          <w:kern w:val="0"/>
          <w:lang w:eastAsia="en-GB"/>
        </w:rPr>
        <w:t xml:space="preserve">mostly banks) has declared that it monitors transactions related to dual-use goods, international payment transactions coming from offshore destinations and from countries subject to sanctions or jurisdictions (countries) with a higher risk of proliferation of weapons of mass destruction, as well as transactions of various services (representation, commissions, project documentation, project financing, etc.) that are connected to countries with a higher risk of proliferation of weapons of mass destruction </w:t>
      </w:r>
      <w:r>
        <w:rPr>
          <w:rFonts w:ascii="Times New Roman" w:eastAsia="Times New Roman" w:hAnsi="Times New Roman" w:cs="Times New Roman"/>
          <w:noProof/>
          <w:kern w:val="0"/>
          <w:lang w:val="sr-Cyrl-RS" w:eastAsia="en-GB"/>
        </w:rPr>
        <w:t>;</w:t>
      </w:r>
    </w:p>
    <w:p w14:paraId="65FFAADC" w14:textId="77777777" w:rsidR="002326CA" w:rsidRDefault="002326CA" w:rsidP="008810B7">
      <w:pPr>
        <w:spacing w:after="0" w:line="240" w:lineRule="auto"/>
        <w:jc w:val="both"/>
        <w:rPr>
          <w:rFonts w:ascii="Times New Roman" w:eastAsia="Times New Roman" w:hAnsi="Times New Roman" w:cs="Times New Roman"/>
          <w:noProof/>
          <w:kern w:val="0"/>
          <w:lang w:eastAsia="en-GB"/>
        </w:rPr>
      </w:pPr>
    </w:p>
    <w:p w14:paraId="3D9AB39E" w14:textId="31C90728" w:rsidR="00A64FDE" w:rsidRPr="008A050E" w:rsidRDefault="002326CA" w:rsidP="008810B7">
      <w:pPr>
        <w:spacing w:after="0" w:line="240" w:lineRule="auto"/>
        <w:jc w:val="both"/>
        <w:rPr>
          <w:rFonts w:ascii="Times New Roman" w:eastAsia="Times New Roman" w:hAnsi="Times New Roman" w:cs="Times New Roman"/>
          <w:noProof/>
          <w:kern w:val="0"/>
          <w:lang w:val="sr-Cyrl-RS" w:eastAsia="en-GB"/>
        </w:rPr>
      </w:pPr>
      <w:r>
        <w:rPr>
          <w:rFonts w:ascii="Times New Roman" w:eastAsia="Times New Roman" w:hAnsi="Times New Roman" w:cs="Times New Roman"/>
          <w:noProof/>
          <w:kern w:val="0"/>
          <w:lang w:eastAsia="en-GB"/>
        </w:rPr>
        <w:t xml:space="preserve">2. Certain DNFBP </w:t>
      </w:r>
      <w:r w:rsidR="00464B83">
        <w:rPr>
          <w:rFonts w:ascii="Times New Roman" w:eastAsia="Times New Roman" w:hAnsi="Times New Roman" w:cs="Times New Roman"/>
          <w:noProof/>
          <w:kern w:val="0"/>
          <w:lang w:val="sr-Cyrl-RS" w:eastAsia="en-GB"/>
        </w:rPr>
        <w:t>obliged entities</w:t>
      </w:r>
      <w:r w:rsidR="00A66C23">
        <w:rPr>
          <w:rFonts w:ascii="Times New Roman" w:eastAsia="Times New Roman" w:hAnsi="Times New Roman" w:cs="Times New Roman"/>
          <w:noProof/>
          <w:kern w:val="0"/>
          <w:lang w:val="sr-Cyrl-RS" w:eastAsia="en-GB"/>
        </w:rPr>
        <w:t xml:space="preserve"> </w:t>
      </w:r>
      <w:r>
        <w:rPr>
          <w:rFonts w:ascii="Times New Roman" w:eastAsia="Times New Roman" w:hAnsi="Times New Roman" w:cs="Times New Roman"/>
          <w:noProof/>
          <w:kern w:val="0"/>
          <w:lang w:val="en-US" w:eastAsia="en-GB"/>
        </w:rPr>
        <w:t xml:space="preserve">verify </w:t>
      </w:r>
      <w:r w:rsidR="00A64FDE" w:rsidRPr="009F382B">
        <w:rPr>
          <w:rFonts w:ascii="Times New Roman" w:eastAsia="Times New Roman" w:hAnsi="Times New Roman" w:cs="Times New Roman"/>
          <w:noProof/>
          <w:kern w:val="0"/>
          <w:lang w:eastAsia="en-GB"/>
        </w:rPr>
        <w:t xml:space="preserve">transactions </w:t>
      </w:r>
      <w:r w:rsidR="00A66C23">
        <w:rPr>
          <w:rFonts w:ascii="Times New Roman" w:eastAsia="Times New Roman" w:hAnsi="Times New Roman" w:cs="Times New Roman"/>
          <w:noProof/>
          <w:kern w:val="0"/>
          <w:lang w:val="sr-Cyrl-RS" w:eastAsia="en-GB"/>
        </w:rPr>
        <w:t xml:space="preserve">related </w:t>
      </w:r>
      <w:r w:rsidR="00A64FDE" w:rsidRPr="009F382B">
        <w:rPr>
          <w:rFonts w:ascii="Times New Roman" w:eastAsia="Times New Roman" w:hAnsi="Times New Roman" w:cs="Times New Roman"/>
          <w:noProof/>
          <w:kern w:val="0"/>
          <w:lang w:eastAsia="en-GB"/>
        </w:rPr>
        <w:t xml:space="preserve">to dual-use goods from high-risk countries from the </w:t>
      </w:r>
      <w:r>
        <w:rPr>
          <w:rFonts w:ascii="Times New Roman" w:eastAsia="Times New Roman" w:hAnsi="Times New Roman" w:cs="Times New Roman"/>
          <w:noProof/>
          <w:kern w:val="0"/>
          <w:lang w:eastAsia="en-GB"/>
        </w:rPr>
        <w:t xml:space="preserve">WMDP </w:t>
      </w:r>
      <w:r w:rsidR="00A64FDE" w:rsidRPr="009F382B">
        <w:rPr>
          <w:rFonts w:ascii="Times New Roman" w:eastAsia="Times New Roman" w:hAnsi="Times New Roman" w:cs="Times New Roman"/>
          <w:noProof/>
          <w:kern w:val="0"/>
          <w:lang w:eastAsia="en-GB"/>
        </w:rPr>
        <w:t>perspective.</w:t>
      </w:r>
    </w:p>
    <w:p w14:paraId="740C37F2" w14:textId="77777777" w:rsidR="002326CA" w:rsidRDefault="002326CA" w:rsidP="008810B7">
      <w:pPr>
        <w:spacing w:after="0" w:line="240" w:lineRule="auto"/>
        <w:jc w:val="both"/>
        <w:rPr>
          <w:rFonts w:ascii="Times New Roman" w:eastAsia="Times New Roman" w:hAnsi="Times New Roman" w:cs="Times New Roman"/>
          <w:noProof/>
          <w:kern w:val="0"/>
          <w:lang w:val="sr-Cyrl-RS" w:eastAsia="en-GB"/>
        </w:rPr>
      </w:pPr>
    </w:p>
    <w:p w14:paraId="72E97E46" w14:textId="57A1C4EA" w:rsidR="00A64FDE" w:rsidRPr="009F382B" w:rsidRDefault="008A3256" w:rsidP="008810B7">
      <w:pPr>
        <w:spacing w:after="0" w:line="240" w:lineRule="auto"/>
        <w:jc w:val="both"/>
        <w:rPr>
          <w:rFonts w:ascii="Times New Roman" w:eastAsia="Times New Roman" w:hAnsi="Times New Roman" w:cs="Times New Roman"/>
          <w:noProof/>
          <w:kern w:val="0"/>
          <w:lang w:eastAsia="en-GB"/>
        </w:rPr>
      </w:pPr>
      <w:r>
        <w:rPr>
          <w:rFonts w:ascii="Times New Roman" w:eastAsia="Times New Roman" w:hAnsi="Times New Roman" w:cs="Times New Roman"/>
          <w:noProof/>
          <w:kern w:val="0"/>
          <w:lang w:val="sr-Cyrl-RS" w:eastAsia="en-GB"/>
        </w:rPr>
        <w:t xml:space="preserve">3. Financial sector </w:t>
      </w:r>
      <w:r w:rsidR="00464B83">
        <w:rPr>
          <w:rFonts w:ascii="Times New Roman" w:eastAsia="Times New Roman" w:hAnsi="Times New Roman" w:cs="Times New Roman"/>
          <w:noProof/>
          <w:kern w:val="0"/>
          <w:lang w:val="sr-Cyrl-RS" w:eastAsia="en-GB"/>
        </w:rPr>
        <w:t>obliged entities</w:t>
      </w:r>
      <w:r>
        <w:rPr>
          <w:rFonts w:ascii="Times New Roman" w:eastAsia="Times New Roman" w:hAnsi="Times New Roman" w:cs="Times New Roman"/>
          <w:noProof/>
          <w:kern w:val="0"/>
          <w:lang w:val="sr-Cyrl-RS" w:eastAsia="en-GB"/>
        </w:rPr>
        <w:t xml:space="preserve"> </w:t>
      </w:r>
      <w:r w:rsidR="00A64FDE" w:rsidRPr="009F382B">
        <w:rPr>
          <w:rFonts w:ascii="Times New Roman" w:eastAsia="Times New Roman" w:hAnsi="Times New Roman" w:cs="Times New Roman"/>
          <w:noProof/>
          <w:kern w:val="0"/>
          <w:lang w:eastAsia="en-GB"/>
        </w:rPr>
        <w:t xml:space="preserve">(mostly banks </w:t>
      </w:r>
      <w:r>
        <w:rPr>
          <w:rFonts w:ascii="Times New Roman" w:eastAsia="Times New Roman" w:hAnsi="Times New Roman" w:cs="Times New Roman"/>
          <w:noProof/>
          <w:kern w:val="0"/>
          <w:lang w:val="sr-Cyrl-RS" w:eastAsia="en-GB"/>
        </w:rPr>
        <w:t xml:space="preserve">) </w:t>
      </w:r>
      <w:r w:rsidR="00A64FDE" w:rsidRPr="009F382B">
        <w:rPr>
          <w:rFonts w:ascii="Times New Roman" w:eastAsia="Times New Roman" w:hAnsi="Times New Roman" w:cs="Times New Roman"/>
          <w:noProof/>
          <w:kern w:val="0"/>
          <w:lang w:eastAsia="en-GB"/>
        </w:rPr>
        <w:t>are aware of the regulations governing the export and import of dual-use goods and that they apply enhanced actions and measures for high-risk transactions and participants in transactions.</w:t>
      </w:r>
    </w:p>
    <w:p w14:paraId="3471F966" w14:textId="77777777" w:rsidR="002326CA" w:rsidRDefault="002326CA" w:rsidP="008810B7">
      <w:pPr>
        <w:spacing w:after="0" w:line="240" w:lineRule="auto"/>
        <w:jc w:val="both"/>
        <w:rPr>
          <w:rFonts w:ascii="Times New Roman" w:eastAsia="Times New Roman" w:hAnsi="Times New Roman" w:cs="Times New Roman"/>
          <w:b/>
          <w:bCs/>
          <w:noProof/>
          <w:kern w:val="0"/>
          <w:lang w:val="sr-Cyrl-RS" w:eastAsia="en-GB"/>
        </w:rPr>
      </w:pPr>
    </w:p>
    <w:p w14:paraId="5FA4213C" w14:textId="25C93E91" w:rsidR="004B29CB" w:rsidRPr="00860229" w:rsidRDefault="004B29CB" w:rsidP="008810B7">
      <w:pPr>
        <w:spacing w:after="0" w:line="240" w:lineRule="auto"/>
        <w:jc w:val="both"/>
        <w:rPr>
          <w:rFonts w:ascii="Times New Roman" w:eastAsia="Times New Roman" w:hAnsi="Times New Roman" w:cs="Times New Roman"/>
          <w:b/>
          <w:bCs/>
          <w:noProof/>
          <w:kern w:val="0"/>
          <w:lang w:val="sr-Cyrl-RS" w:eastAsia="en-GB"/>
        </w:rPr>
      </w:pPr>
      <w:r w:rsidRPr="00860229">
        <w:rPr>
          <w:rFonts w:ascii="Times New Roman" w:eastAsia="Times New Roman" w:hAnsi="Times New Roman" w:cs="Times New Roman"/>
          <w:b/>
          <w:bCs/>
          <w:noProof/>
          <w:kern w:val="0"/>
          <w:lang w:val="sr-Cyrl-RS" w:eastAsia="en-GB"/>
        </w:rPr>
        <w:t xml:space="preserve">Risk </w:t>
      </w:r>
      <w:r w:rsidR="00A64FDE" w:rsidRPr="00860229">
        <w:rPr>
          <w:rFonts w:ascii="Times New Roman" w:eastAsia="Times New Roman" w:hAnsi="Times New Roman" w:cs="Times New Roman"/>
          <w:b/>
          <w:bCs/>
          <w:noProof/>
          <w:kern w:val="0"/>
          <w:lang w:eastAsia="en-GB"/>
        </w:rPr>
        <w:t xml:space="preserve">related to </w:t>
      </w:r>
      <w:r w:rsidR="00E50D0A">
        <w:rPr>
          <w:rFonts w:ascii="Times New Roman" w:eastAsia="Times New Roman" w:hAnsi="Times New Roman" w:cs="Times New Roman"/>
          <w:b/>
          <w:bCs/>
          <w:noProof/>
          <w:kern w:val="0"/>
          <w:lang w:val="sr-Cyrl-RS" w:eastAsia="en-GB"/>
        </w:rPr>
        <w:t>business activity (service):</w:t>
      </w:r>
    </w:p>
    <w:p w14:paraId="232364D2" w14:textId="77777777" w:rsidR="008A3256" w:rsidRDefault="008A3256" w:rsidP="008810B7">
      <w:pPr>
        <w:spacing w:after="0" w:line="240" w:lineRule="auto"/>
        <w:jc w:val="both"/>
        <w:rPr>
          <w:rFonts w:ascii="Times New Roman" w:eastAsia="Times New Roman" w:hAnsi="Times New Roman" w:cs="Times New Roman"/>
          <w:noProof/>
          <w:kern w:val="0"/>
          <w:lang w:val="sr-Cyrl-RS" w:eastAsia="en-GB"/>
        </w:rPr>
      </w:pPr>
    </w:p>
    <w:p w14:paraId="262C406F" w14:textId="52A472C9" w:rsidR="004B29CB" w:rsidRDefault="00E447E2" w:rsidP="008810B7">
      <w:pPr>
        <w:spacing w:after="0" w:line="240" w:lineRule="auto"/>
        <w:jc w:val="both"/>
        <w:rPr>
          <w:rFonts w:ascii="Times New Roman" w:eastAsia="Times New Roman" w:hAnsi="Times New Roman" w:cs="Times New Roman"/>
          <w:noProof/>
          <w:kern w:val="0"/>
          <w:lang w:val="sr-Cyrl-RS" w:eastAsia="en-GB"/>
        </w:rPr>
      </w:pPr>
      <w:r>
        <w:rPr>
          <w:rFonts w:ascii="Times New Roman" w:eastAsia="Times New Roman" w:hAnsi="Times New Roman" w:cs="Times New Roman"/>
          <w:noProof/>
          <w:kern w:val="0"/>
          <w:lang w:val="sr-Cyrl-RS" w:eastAsia="en-GB"/>
        </w:rPr>
        <w:t xml:space="preserve">1. </w:t>
      </w:r>
      <w:r w:rsidR="00A64FDE" w:rsidRPr="009F382B">
        <w:rPr>
          <w:rFonts w:ascii="Times New Roman" w:eastAsia="Times New Roman" w:hAnsi="Times New Roman" w:cs="Times New Roman"/>
          <w:noProof/>
          <w:kern w:val="0"/>
          <w:lang w:eastAsia="en-GB"/>
        </w:rPr>
        <w:t xml:space="preserve">Electronic funds transfer </w:t>
      </w:r>
      <w:r>
        <w:rPr>
          <w:rFonts w:ascii="Times New Roman" w:eastAsia="Times New Roman" w:hAnsi="Times New Roman" w:cs="Times New Roman"/>
          <w:noProof/>
          <w:kern w:val="0"/>
          <w:lang w:val="sr-Cyrl-RS" w:eastAsia="en-GB"/>
        </w:rPr>
        <w:t xml:space="preserve">is exposed </w:t>
      </w:r>
      <w:r w:rsidR="00A64FDE" w:rsidRPr="009F382B">
        <w:rPr>
          <w:rFonts w:ascii="Times New Roman" w:eastAsia="Times New Roman" w:hAnsi="Times New Roman" w:cs="Times New Roman"/>
          <w:noProof/>
          <w:kern w:val="0"/>
          <w:lang w:eastAsia="en-GB"/>
        </w:rPr>
        <w:t xml:space="preserve">to the risk of financing weapons of mass destruction </w:t>
      </w:r>
      <w:r w:rsidR="005321CC">
        <w:rPr>
          <w:rFonts w:ascii="Times New Roman" w:eastAsia="Times New Roman" w:hAnsi="Times New Roman" w:cs="Times New Roman"/>
          <w:noProof/>
          <w:kern w:val="0"/>
          <w:lang w:val="sr-Cyrl-RS" w:eastAsia="en-GB"/>
        </w:rPr>
        <w:t>(WMD);</w:t>
      </w:r>
    </w:p>
    <w:p w14:paraId="029E4762" w14:textId="0243BD95" w:rsidR="00A64FDE" w:rsidRPr="009F382B" w:rsidRDefault="00E447E2" w:rsidP="008810B7">
      <w:pPr>
        <w:spacing w:after="0" w:line="240" w:lineRule="auto"/>
        <w:jc w:val="both"/>
        <w:rPr>
          <w:rFonts w:ascii="Times New Roman" w:eastAsia="Times New Roman" w:hAnsi="Times New Roman" w:cs="Times New Roman"/>
          <w:noProof/>
          <w:kern w:val="0"/>
          <w:lang w:eastAsia="en-GB"/>
        </w:rPr>
      </w:pPr>
      <w:r>
        <w:rPr>
          <w:rFonts w:ascii="Times New Roman" w:eastAsia="Times New Roman" w:hAnsi="Times New Roman" w:cs="Times New Roman"/>
          <w:noProof/>
          <w:kern w:val="0"/>
          <w:lang w:val="sr-Cyrl-RS" w:eastAsia="en-GB"/>
        </w:rPr>
        <w:t xml:space="preserve">2. In </w:t>
      </w:r>
      <w:r w:rsidR="00A64FDE" w:rsidRPr="009F382B">
        <w:rPr>
          <w:rFonts w:ascii="Times New Roman" w:eastAsia="Times New Roman" w:hAnsi="Times New Roman" w:cs="Times New Roman"/>
          <w:noProof/>
          <w:kern w:val="0"/>
          <w:lang w:eastAsia="en-GB"/>
        </w:rPr>
        <w:t>the service of trade financing.</w:t>
      </w:r>
    </w:p>
    <w:p w14:paraId="41E13213" w14:textId="77777777" w:rsidR="002326CA" w:rsidRDefault="002326CA" w:rsidP="008810B7">
      <w:pPr>
        <w:spacing w:after="0" w:line="240" w:lineRule="auto"/>
        <w:jc w:val="both"/>
        <w:rPr>
          <w:rFonts w:ascii="Times New Roman" w:eastAsia="Times New Roman" w:hAnsi="Times New Roman" w:cs="Times New Roman"/>
          <w:b/>
          <w:bCs/>
          <w:noProof/>
          <w:kern w:val="0"/>
          <w:lang w:val="sr-Cyrl-RS" w:eastAsia="en-GB"/>
        </w:rPr>
      </w:pPr>
    </w:p>
    <w:p w14:paraId="15C5B0FE" w14:textId="1921D47B" w:rsidR="00360D6F" w:rsidRPr="00860229" w:rsidRDefault="005321CC" w:rsidP="008810B7">
      <w:pPr>
        <w:spacing w:after="0" w:line="240" w:lineRule="auto"/>
        <w:jc w:val="both"/>
        <w:rPr>
          <w:rFonts w:ascii="Times New Roman" w:eastAsia="Times New Roman" w:hAnsi="Times New Roman" w:cs="Times New Roman"/>
          <w:b/>
          <w:bCs/>
          <w:noProof/>
          <w:kern w:val="0"/>
          <w:lang w:val="sr-Cyrl-RS" w:eastAsia="en-GB"/>
        </w:rPr>
      </w:pPr>
      <w:r w:rsidRPr="00860229">
        <w:rPr>
          <w:rFonts w:ascii="Times New Roman" w:eastAsia="Times New Roman" w:hAnsi="Times New Roman" w:cs="Times New Roman"/>
          <w:b/>
          <w:bCs/>
          <w:noProof/>
          <w:kern w:val="0"/>
          <w:lang w:val="sr-Cyrl-RS" w:eastAsia="en-GB"/>
        </w:rPr>
        <w:t>Industries exposed to WMD financing:</w:t>
      </w:r>
    </w:p>
    <w:p w14:paraId="6E9EBA35" w14:textId="77777777" w:rsidR="002326CA" w:rsidRDefault="002326CA" w:rsidP="008810B7">
      <w:pPr>
        <w:spacing w:after="0" w:line="240" w:lineRule="auto"/>
        <w:jc w:val="both"/>
        <w:rPr>
          <w:rFonts w:ascii="Times New Roman" w:eastAsia="Times New Roman" w:hAnsi="Times New Roman" w:cs="Times New Roman"/>
          <w:noProof/>
          <w:kern w:val="0"/>
          <w:lang w:eastAsia="en-GB"/>
        </w:rPr>
      </w:pPr>
    </w:p>
    <w:p w14:paraId="0D252923" w14:textId="01D8A0D5" w:rsidR="00A64FDE" w:rsidRPr="005321CC" w:rsidRDefault="00A64FDE" w:rsidP="008810B7">
      <w:pPr>
        <w:spacing w:after="0" w:line="240" w:lineRule="auto"/>
        <w:jc w:val="both"/>
        <w:rPr>
          <w:rFonts w:ascii="Times New Roman" w:eastAsia="Times New Roman" w:hAnsi="Times New Roman" w:cs="Times New Roman"/>
          <w:noProof/>
          <w:kern w:val="0"/>
          <w:lang w:val="sr-Cyrl-RS" w:eastAsia="en-GB"/>
        </w:rPr>
      </w:pPr>
      <w:r w:rsidRPr="009F382B">
        <w:rPr>
          <w:rFonts w:ascii="Times New Roman" w:eastAsia="Times New Roman" w:hAnsi="Times New Roman" w:cs="Times New Roman"/>
          <w:noProof/>
          <w:kern w:val="0"/>
          <w:lang w:eastAsia="en-GB"/>
        </w:rPr>
        <w:t xml:space="preserve">The chemical industry and </w:t>
      </w:r>
      <w:r w:rsidR="00522B13">
        <w:rPr>
          <w:rFonts w:ascii="Times New Roman" w:eastAsia="Times New Roman" w:hAnsi="Times New Roman" w:cs="Times New Roman"/>
          <w:noProof/>
          <w:kern w:val="0"/>
          <w:lang w:val="sr-Cyrl-RS" w:eastAsia="en-GB"/>
        </w:rPr>
        <w:t xml:space="preserve">the defense and aerospace sectors </w:t>
      </w:r>
      <w:r w:rsidR="00732511">
        <w:rPr>
          <w:rFonts w:ascii="Times New Roman" w:eastAsia="Times New Roman" w:hAnsi="Times New Roman" w:cs="Times New Roman"/>
          <w:noProof/>
          <w:kern w:val="0"/>
          <w:lang w:val="sr-Cyrl-RS" w:eastAsia="en-GB"/>
        </w:rPr>
        <w:t xml:space="preserve">are </w:t>
      </w:r>
      <w:r w:rsidR="00360D6F">
        <w:rPr>
          <w:rFonts w:ascii="Times New Roman" w:eastAsia="Times New Roman" w:hAnsi="Times New Roman" w:cs="Times New Roman"/>
          <w:noProof/>
          <w:kern w:val="0"/>
          <w:lang w:val="sr-Cyrl-RS" w:eastAsia="en-GB"/>
        </w:rPr>
        <w:t xml:space="preserve">most </w:t>
      </w:r>
      <w:r w:rsidR="00360D6F" w:rsidRPr="009F382B">
        <w:rPr>
          <w:rFonts w:ascii="Times New Roman" w:eastAsia="Times New Roman" w:hAnsi="Times New Roman" w:cs="Times New Roman"/>
          <w:noProof/>
          <w:kern w:val="0"/>
          <w:lang w:eastAsia="en-GB"/>
        </w:rPr>
        <w:t xml:space="preserve">exposed to financing the proliferation of weapons of mass destruction </w:t>
      </w:r>
      <w:r w:rsidR="00522B13">
        <w:rPr>
          <w:rFonts w:ascii="Times New Roman" w:eastAsia="Times New Roman" w:hAnsi="Times New Roman" w:cs="Times New Roman"/>
          <w:noProof/>
          <w:kern w:val="0"/>
          <w:lang w:eastAsia="en-GB"/>
        </w:rPr>
        <w:t>.</w:t>
      </w:r>
    </w:p>
    <w:p w14:paraId="62D17D20" w14:textId="77777777" w:rsidR="002326CA" w:rsidRDefault="002326CA" w:rsidP="008810B7">
      <w:pPr>
        <w:spacing w:after="0" w:line="240" w:lineRule="auto"/>
        <w:jc w:val="both"/>
        <w:rPr>
          <w:rFonts w:ascii="Times New Roman" w:eastAsia="Times New Roman" w:hAnsi="Times New Roman" w:cs="Times New Roman"/>
          <w:b/>
          <w:bCs/>
          <w:noProof/>
          <w:kern w:val="0"/>
          <w:lang w:eastAsia="en-GB"/>
        </w:rPr>
      </w:pPr>
    </w:p>
    <w:p w14:paraId="3EE89AB7" w14:textId="0740FA5D" w:rsidR="00732511" w:rsidRPr="00D8041F" w:rsidRDefault="00A64FDE" w:rsidP="008810B7">
      <w:pPr>
        <w:spacing w:after="0" w:line="240" w:lineRule="auto"/>
        <w:jc w:val="both"/>
        <w:rPr>
          <w:rFonts w:ascii="Times New Roman" w:eastAsia="Times New Roman" w:hAnsi="Times New Roman" w:cs="Times New Roman"/>
          <w:b/>
          <w:bCs/>
          <w:noProof/>
          <w:kern w:val="0"/>
          <w:lang w:val="sr-Cyrl-RS" w:eastAsia="en-GB"/>
        </w:rPr>
      </w:pPr>
      <w:r w:rsidRPr="00D8041F">
        <w:rPr>
          <w:rFonts w:ascii="Times New Roman" w:eastAsia="Times New Roman" w:hAnsi="Times New Roman" w:cs="Times New Roman"/>
          <w:b/>
          <w:bCs/>
          <w:noProof/>
          <w:kern w:val="0"/>
          <w:lang w:eastAsia="en-GB"/>
        </w:rPr>
        <w:t xml:space="preserve">Compliance </w:t>
      </w:r>
      <w:r w:rsidR="00732511" w:rsidRPr="00D8041F">
        <w:rPr>
          <w:rFonts w:ascii="Times New Roman" w:eastAsia="Times New Roman" w:hAnsi="Times New Roman" w:cs="Times New Roman"/>
          <w:b/>
          <w:bCs/>
          <w:noProof/>
          <w:kern w:val="0"/>
          <w:lang w:val="sr-Cyrl-RS" w:eastAsia="en-GB"/>
        </w:rPr>
        <w:t>risk :</w:t>
      </w:r>
    </w:p>
    <w:p w14:paraId="45577D73" w14:textId="77777777" w:rsidR="002326CA" w:rsidRDefault="002326CA" w:rsidP="008810B7">
      <w:pPr>
        <w:spacing w:after="0" w:line="240" w:lineRule="auto"/>
        <w:jc w:val="both"/>
        <w:rPr>
          <w:rFonts w:ascii="Times New Roman" w:eastAsia="Times New Roman" w:hAnsi="Times New Roman" w:cs="Times New Roman"/>
          <w:noProof/>
          <w:kern w:val="0"/>
          <w:lang w:val="sr-Cyrl-RS" w:eastAsia="en-GB"/>
        </w:rPr>
      </w:pPr>
    </w:p>
    <w:p w14:paraId="65A7CF79" w14:textId="325D6E26" w:rsidR="00A64FDE" w:rsidRPr="00164B5B" w:rsidRDefault="00732511" w:rsidP="008810B7">
      <w:pPr>
        <w:spacing w:after="0" w:line="240" w:lineRule="auto"/>
        <w:jc w:val="both"/>
        <w:rPr>
          <w:rFonts w:ascii="Times New Roman" w:eastAsia="Times New Roman" w:hAnsi="Times New Roman" w:cs="Times New Roman"/>
          <w:noProof/>
          <w:kern w:val="0"/>
          <w:lang w:eastAsia="en-GB"/>
        </w:rPr>
      </w:pPr>
      <w:r w:rsidRPr="002D65DF">
        <w:rPr>
          <w:rFonts w:ascii="Times New Roman" w:eastAsia="Times New Roman" w:hAnsi="Times New Roman" w:cs="Times New Roman"/>
          <w:noProof/>
          <w:kern w:val="0"/>
          <w:lang w:val="sr-Cyrl-RS" w:eastAsia="en-GB"/>
        </w:rPr>
        <w:t xml:space="preserve">Bondholders (financial </w:t>
      </w:r>
      <w:r w:rsidR="00A64FDE" w:rsidRPr="002D65DF">
        <w:rPr>
          <w:rFonts w:ascii="Times New Roman" w:eastAsia="Times New Roman" w:hAnsi="Times New Roman" w:cs="Times New Roman"/>
          <w:noProof/>
          <w:kern w:val="0"/>
          <w:lang w:eastAsia="en-GB"/>
        </w:rPr>
        <w:t xml:space="preserve">and non-financial sector </w:t>
      </w:r>
      <w:r w:rsidRPr="002D65DF">
        <w:rPr>
          <w:rFonts w:ascii="Times New Roman" w:eastAsia="Times New Roman" w:hAnsi="Times New Roman" w:cs="Times New Roman"/>
          <w:noProof/>
          <w:kern w:val="0"/>
          <w:lang w:val="sr-Cyrl-RS" w:eastAsia="en-GB"/>
        </w:rPr>
        <w:t>)</w:t>
      </w:r>
      <w:r w:rsidR="00A64FDE" w:rsidRPr="002D65DF">
        <w:rPr>
          <w:rFonts w:ascii="Times New Roman" w:eastAsia="Times New Roman" w:hAnsi="Times New Roman" w:cs="Times New Roman"/>
          <w:noProof/>
          <w:kern w:val="0"/>
          <w:lang w:eastAsia="en-GB"/>
        </w:rPr>
        <w:t xml:space="preserve"> </w:t>
      </w:r>
      <w:r w:rsidR="00A64FDE" w:rsidRPr="002D65DF">
        <w:rPr>
          <w:rFonts w:ascii="Times New Roman" w:eastAsia="Times New Roman" w:hAnsi="Times New Roman" w:cs="Times New Roman"/>
          <w:b/>
          <w:bCs/>
          <w:noProof/>
          <w:kern w:val="0"/>
          <w:lang w:eastAsia="en-GB"/>
        </w:rPr>
        <w:t xml:space="preserve">There is no specific strategy and developed procedures </w:t>
      </w:r>
      <w:r w:rsidR="00A64FDE" w:rsidRPr="002D65DF">
        <w:rPr>
          <w:rFonts w:ascii="Times New Roman" w:eastAsia="Times New Roman" w:hAnsi="Times New Roman" w:cs="Times New Roman"/>
          <w:noProof/>
          <w:kern w:val="0"/>
          <w:lang w:eastAsia="en-GB"/>
        </w:rPr>
        <w:t xml:space="preserve">that relate exclusively to managing the risk of financing the proliferation of weapons of mass destruction, but rather that the above procedures are an integral part of the procedures in the field of preventing money laundering and terrorist financing. </w:t>
      </w:r>
      <w:r>
        <w:rPr>
          <w:rFonts w:ascii="Times New Roman" w:eastAsia="Times New Roman" w:hAnsi="Times New Roman" w:cs="Times New Roman"/>
          <w:noProof/>
          <w:kern w:val="0"/>
          <w:lang w:val="sr-Cyrl-RS" w:eastAsia="en-GB"/>
        </w:rPr>
        <w:t xml:space="preserve">Most </w:t>
      </w:r>
      <w:r w:rsidR="00A64FDE" w:rsidRPr="00164B5B">
        <w:rPr>
          <w:rFonts w:ascii="Times New Roman" w:eastAsia="Times New Roman" w:hAnsi="Times New Roman" w:cs="Times New Roman"/>
          <w:noProof/>
          <w:kern w:val="0"/>
          <w:lang w:eastAsia="en-GB"/>
        </w:rPr>
        <w:t xml:space="preserve">often, checks on designated persons are carried out </w:t>
      </w:r>
      <w:r w:rsidR="005C32AA">
        <w:rPr>
          <w:rFonts w:ascii="Times New Roman" w:eastAsia="Times New Roman" w:hAnsi="Times New Roman" w:cs="Times New Roman"/>
          <w:noProof/>
          <w:kern w:val="0"/>
          <w:lang w:val="sr-Cyrl-RS" w:eastAsia="en-GB"/>
        </w:rPr>
        <w:t xml:space="preserve">when performing </w:t>
      </w:r>
      <w:r w:rsidR="00A64FDE" w:rsidRPr="00164B5B">
        <w:rPr>
          <w:rFonts w:ascii="Times New Roman" w:eastAsia="Times New Roman" w:hAnsi="Times New Roman" w:cs="Times New Roman"/>
          <w:noProof/>
          <w:kern w:val="0"/>
          <w:lang w:eastAsia="en-GB"/>
        </w:rPr>
        <w:t>actions and measures of customer due diligence (CDD), while the analysis of the risk of proliferation of weapons of mass destruction is carried out within the framework of the analysis of the risk of money laundering and terrorist financing.</w:t>
      </w:r>
    </w:p>
    <w:p w14:paraId="7000FD54" w14:textId="77777777" w:rsidR="002326CA" w:rsidRDefault="002326CA" w:rsidP="008810B7">
      <w:pPr>
        <w:spacing w:after="0" w:line="240" w:lineRule="auto"/>
        <w:jc w:val="both"/>
        <w:rPr>
          <w:rFonts w:ascii="Times New Roman" w:eastAsia="Times New Roman" w:hAnsi="Times New Roman" w:cs="Times New Roman"/>
          <w:b/>
          <w:bCs/>
          <w:noProof/>
          <w:kern w:val="0"/>
          <w:lang w:val="sr-Cyrl-RS" w:eastAsia="en-GB"/>
        </w:rPr>
      </w:pPr>
    </w:p>
    <w:p w14:paraId="6C303140" w14:textId="24B5DD8C" w:rsidR="00251296" w:rsidRPr="004B1C5C" w:rsidRDefault="00251296" w:rsidP="008810B7">
      <w:pPr>
        <w:spacing w:after="0" w:line="240" w:lineRule="auto"/>
        <w:jc w:val="both"/>
        <w:rPr>
          <w:rFonts w:ascii="Times New Roman" w:eastAsia="Times New Roman" w:hAnsi="Times New Roman" w:cs="Times New Roman"/>
          <w:b/>
          <w:bCs/>
          <w:noProof/>
          <w:kern w:val="0"/>
          <w:lang w:val="sr-Cyrl-RS" w:eastAsia="en-GB"/>
        </w:rPr>
      </w:pPr>
      <w:r w:rsidRPr="004B1C5C">
        <w:rPr>
          <w:rFonts w:ascii="Times New Roman" w:eastAsia="Times New Roman" w:hAnsi="Times New Roman" w:cs="Times New Roman"/>
          <w:b/>
          <w:bCs/>
          <w:noProof/>
          <w:kern w:val="0"/>
          <w:lang w:val="sr-Cyrl-RS" w:eastAsia="en-GB"/>
        </w:rPr>
        <w:t xml:space="preserve">Organizing </w:t>
      </w:r>
      <w:r w:rsidR="00A64FDE" w:rsidRPr="004B1C5C">
        <w:rPr>
          <w:rFonts w:ascii="Times New Roman" w:eastAsia="Times New Roman" w:hAnsi="Times New Roman" w:cs="Times New Roman"/>
          <w:b/>
          <w:bCs/>
          <w:noProof/>
          <w:kern w:val="0"/>
          <w:lang w:eastAsia="en-GB"/>
        </w:rPr>
        <w:t xml:space="preserve">training on international measures related to </w:t>
      </w:r>
      <w:r w:rsidR="00691E38">
        <w:rPr>
          <w:rFonts w:ascii="Times New Roman" w:eastAsia="Times New Roman" w:hAnsi="Times New Roman" w:cs="Times New Roman"/>
          <w:b/>
          <w:bCs/>
          <w:noProof/>
          <w:kern w:val="0"/>
          <w:lang w:val="sr-Cyrl-RS" w:eastAsia="en-GB"/>
        </w:rPr>
        <w:t>WMD financing:</w:t>
      </w:r>
    </w:p>
    <w:p w14:paraId="210CD565" w14:textId="77777777" w:rsidR="002326CA" w:rsidRDefault="002326CA" w:rsidP="008810B7">
      <w:pPr>
        <w:spacing w:after="0" w:line="240" w:lineRule="auto"/>
        <w:jc w:val="both"/>
        <w:rPr>
          <w:rFonts w:ascii="Times New Roman" w:eastAsia="Times New Roman" w:hAnsi="Times New Roman" w:cs="Times New Roman"/>
          <w:noProof/>
          <w:kern w:val="0"/>
          <w:lang w:val="sr-Cyrl-RS" w:eastAsia="en-GB"/>
        </w:rPr>
      </w:pPr>
    </w:p>
    <w:p w14:paraId="71CF48C9" w14:textId="05156693" w:rsidR="00A64FDE" w:rsidRPr="009F382B" w:rsidRDefault="00251296" w:rsidP="008810B7">
      <w:pPr>
        <w:spacing w:after="0" w:line="240" w:lineRule="auto"/>
        <w:jc w:val="both"/>
        <w:rPr>
          <w:rFonts w:ascii="Times New Roman" w:eastAsia="Times New Roman" w:hAnsi="Times New Roman" w:cs="Times New Roman"/>
          <w:noProof/>
          <w:kern w:val="0"/>
          <w:lang w:eastAsia="en-GB"/>
        </w:rPr>
      </w:pPr>
      <w:r>
        <w:rPr>
          <w:rFonts w:ascii="Times New Roman" w:eastAsia="Times New Roman" w:hAnsi="Times New Roman" w:cs="Times New Roman"/>
          <w:noProof/>
          <w:kern w:val="0"/>
          <w:lang w:val="sr-Cyrl-RS" w:eastAsia="en-GB"/>
        </w:rPr>
        <w:t xml:space="preserve">Employees </w:t>
      </w:r>
      <w:r w:rsidR="00691E38">
        <w:rPr>
          <w:rFonts w:ascii="Times New Roman" w:eastAsia="Times New Roman" w:hAnsi="Times New Roman" w:cs="Times New Roman"/>
          <w:noProof/>
          <w:kern w:val="0"/>
          <w:lang w:eastAsia="en-GB"/>
        </w:rPr>
        <w:t xml:space="preserve">in the financial and non-financial sectors shall organize training in the aforementioned area, especially bearing in mind that regular education, training and advanced training in the area of proliferation of weapons of mass destruction is a legal obligation of </w:t>
      </w:r>
      <w:r w:rsidR="00464B83">
        <w:rPr>
          <w:rFonts w:ascii="Times New Roman" w:eastAsia="Times New Roman" w:hAnsi="Times New Roman" w:cs="Times New Roman"/>
          <w:noProof/>
          <w:kern w:val="0"/>
          <w:lang w:eastAsia="en-GB"/>
        </w:rPr>
        <w:t>obliged entities</w:t>
      </w:r>
      <w:r w:rsidR="00691E38">
        <w:rPr>
          <w:rFonts w:ascii="Times New Roman" w:eastAsia="Times New Roman" w:hAnsi="Times New Roman" w:cs="Times New Roman"/>
          <w:noProof/>
          <w:kern w:val="0"/>
          <w:lang w:eastAsia="en-GB"/>
        </w:rPr>
        <w:t xml:space="preserve"> in accordance with Article 53 of the Law on the Prevention of Money Laundering and Financing of Terrorism.</w:t>
      </w:r>
    </w:p>
    <w:p w14:paraId="5A5F96F9" w14:textId="77777777" w:rsidR="002326CA" w:rsidRDefault="002326CA" w:rsidP="008810B7">
      <w:pPr>
        <w:spacing w:after="0" w:line="240" w:lineRule="auto"/>
        <w:jc w:val="both"/>
        <w:rPr>
          <w:rFonts w:ascii="Times New Roman" w:eastAsia="Times New Roman" w:hAnsi="Times New Roman" w:cs="Times New Roman"/>
          <w:noProof/>
          <w:kern w:val="0"/>
          <w:lang w:eastAsia="en-GB"/>
        </w:rPr>
      </w:pPr>
    </w:p>
    <w:p w14:paraId="382830E5" w14:textId="111B2B7A" w:rsidR="00A64FDE" w:rsidRPr="009F382B" w:rsidRDefault="00A64FDE" w:rsidP="008810B7">
      <w:pPr>
        <w:spacing w:after="0" w:line="240" w:lineRule="auto"/>
        <w:jc w:val="both"/>
        <w:rPr>
          <w:rFonts w:ascii="Times New Roman" w:eastAsia="Times New Roman" w:hAnsi="Times New Roman" w:cs="Times New Roman"/>
          <w:noProof/>
          <w:kern w:val="0"/>
          <w:lang w:eastAsia="en-GB"/>
        </w:rPr>
      </w:pPr>
      <w:r w:rsidRPr="009F382B">
        <w:rPr>
          <w:rFonts w:ascii="Times New Roman" w:eastAsia="Times New Roman" w:hAnsi="Times New Roman" w:cs="Times New Roman"/>
          <w:noProof/>
          <w:kern w:val="0"/>
          <w:lang w:eastAsia="en-GB"/>
        </w:rPr>
        <w:t xml:space="preserve">Based on the analysis of sector responses, it is observed that the private sector applies sanctions lists, while regarding the financing of </w:t>
      </w:r>
      <w:r w:rsidR="00691E38">
        <w:rPr>
          <w:rFonts w:ascii="Times New Roman" w:eastAsia="Times New Roman" w:hAnsi="Times New Roman" w:cs="Times New Roman"/>
          <w:noProof/>
          <w:kern w:val="0"/>
          <w:lang w:val="sr-Cyrl-RS" w:eastAsia="en-GB"/>
        </w:rPr>
        <w:t xml:space="preserve">WMD proliferation </w:t>
      </w:r>
      <w:r w:rsidRPr="00A908A7">
        <w:rPr>
          <w:rFonts w:ascii="Times New Roman" w:eastAsia="Times New Roman" w:hAnsi="Times New Roman" w:cs="Times New Roman"/>
          <w:noProof/>
          <w:kern w:val="0"/>
          <w:lang w:eastAsia="en-GB"/>
        </w:rPr>
        <w:t xml:space="preserve">, it is necessary to improve the level of knowledge in all sectors. The financial part of the system, due to its position, and primarily its affiliation with groups </w:t>
      </w:r>
      <w:r w:rsidR="00691E38">
        <w:rPr>
          <w:rFonts w:ascii="Times New Roman" w:eastAsia="Times New Roman" w:hAnsi="Times New Roman" w:cs="Times New Roman"/>
          <w:noProof/>
          <w:kern w:val="0"/>
          <w:lang w:val="sr-Cyrl-RS" w:eastAsia="en-GB"/>
        </w:rPr>
        <w:t xml:space="preserve">, </w:t>
      </w:r>
      <w:r w:rsidRPr="009F382B">
        <w:rPr>
          <w:rFonts w:ascii="Times New Roman" w:eastAsia="Times New Roman" w:hAnsi="Times New Roman" w:cs="Times New Roman"/>
          <w:noProof/>
          <w:kern w:val="0"/>
          <w:lang w:eastAsia="en-GB"/>
        </w:rPr>
        <w:t>indicates a higher level of knowledge, compared to the non-financial part of the system.</w:t>
      </w:r>
    </w:p>
    <w:p w14:paraId="36FB7EC5" w14:textId="77777777" w:rsidR="002326CA" w:rsidRDefault="002326CA" w:rsidP="008810B7">
      <w:pPr>
        <w:spacing w:after="0" w:line="240" w:lineRule="auto"/>
        <w:jc w:val="both"/>
        <w:rPr>
          <w:rFonts w:ascii="Times New Roman" w:eastAsia="Times New Roman" w:hAnsi="Times New Roman" w:cs="Times New Roman"/>
          <w:noProof/>
          <w:kern w:val="0"/>
          <w:lang w:val="sr-Cyrl-RS" w:eastAsia="en-GB"/>
        </w:rPr>
      </w:pPr>
    </w:p>
    <w:p w14:paraId="2C8F8AA1" w14:textId="3D53128D" w:rsidR="00954418" w:rsidRDefault="008A3256" w:rsidP="008810B7">
      <w:pPr>
        <w:spacing w:after="0" w:line="240" w:lineRule="auto"/>
        <w:jc w:val="both"/>
        <w:rPr>
          <w:rFonts w:ascii="Times New Roman" w:eastAsia="Times New Roman" w:hAnsi="Times New Roman" w:cs="Times New Roman"/>
          <w:noProof/>
          <w:kern w:val="0"/>
          <w:lang w:eastAsia="en-GB"/>
        </w:rPr>
      </w:pPr>
      <w:r>
        <w:rPr>
          <w:rFonts w:ascii="Times New Roman" w:eastAsia="Times New Roman" w:hAnsi="Times New Roman" w:cs="Times New Roman"/>
          <w:noProof/>
          <w:kern w:val="0"/>
          <w:lang w:val="sr-Cyrl-RS" w:eastAsia="en-GB"/>
        </w:rPr>
        <w:t xml:space="preserve">It is emphasized that it is </w:t>
      </w:r>
      <w:r w:rsidR="00A64FDE" w:rsidRPr="009F382B">
        <w:rPr>
          <w:rFonts w:ascii="Times New Roman" w:eastAsia="Times New Roman" w:hAnsi="Times New Roman" w:cs="Times New Roman"/>
          <w:noProof/>
          <w:kern w:val="0"/>
          <w:lang w:eastAsia="en-GB"/>
        </w:rPr>
        <w:t>necessary to work on a plan for continuous training, especially considering the consequences of these phenomena.</w:t>
      </w:r>
    </w:p>
    <w:p w14:paraId="4999C49A" w14:textId="77777777" w:rsidR="002326CA" w:rsidRDefault="002326CA">
      <w:pPr>
        <w:rPr>
          <w:rFonts w:ascii="Times New Roman" w:eastAsiaTheme="majorEastAsia" w:hAnsi="Times New Roman" w:cs="Times New Roman"/>
          <w:color w:val="0F4761" w:themeColor="accent1" w:themeShade="BF"/>
          <w:sz w:val="32"/>
          <w:szCs w:val="32"/>
        </w:rPr>
      </w:pPr>
      <w:r>
        <w:rPr>
          <w:rFonts w:ascii="Times New Roman" w:hAnsi="Times New Roman" w:cs="Times New Roman"/>
          <w:sz w:val="32"/>
          <w:szCs w:val="32"/>
        </w:rPr>
        <w:br w:type="page"/>
      </w:r>
    </w:p>
    <w:p w14:paraId="0492B491" w14:textId="6372F152" w:rsidR="00E3495D" w:rsidRPr="004A5342" w:rsidRDefault="001762C6" w:rsidP="008810B7">
      <w:pPr>
        <w:pStyle w:val="Heading1"/>
        <w:spacing w:before="0" w:after="0" w:line="240" w:lineRule="auto"/>
        <w:jc w:val="both"/>
        <w:rPr>
          <w:rFonts w:ascii="Times New Roman" w:hAnsi="Times New Roman" w:cs="Times New Roman"/>
          <w:i/>
          <w:iCs/>
          <w:sz w:val="32"/>
          <w:szCs w:val="32"/>
          <w:lang w:val="sr-Cyrl-RS"/>
        </w:rPr>
      </w:pPr>
      <w:bookmarkStart w:id="31" w:name="_Toc188618319"/>
      <w:r w:rsidRPr="004A5342">
        <w:rPr>
          <w:rFonts w:ascii="Times New Roman" w:hAnsi="Times New Roman" w:cs="Times New Roman"/>
          <w:sz w:val="32"/>
          <w:szCs w:val="32"/>
        </w:rPr>
        <w:t xml:space="preserve">CONTROL </w:t>
      </w:r>
      <w:r w:rsidR="002326CA">
        <w:rPr>
          <w:rFonts w:ascii="Times New Roman" w:hAnsi="Times New Roman" w:cs="Times New Roman"/>
          <w:sz w:val="32"/>
          <w:szCs w:val="32"/>
          <w:lang w:val="en-US"/>
        </w:rPr>
        <w:t>OF</w:t>
      </w:r>
      <w:r w:rsidRPr="004A5342">
        <w:rPr>
          <w:rFonts w:ascii="Times New Roman" w:hAnsi="Times New Roman" w:cs="Times New Roman"/>
          <w:sz w:val="32"/>
          <w:szCs w:val="32"/>
          <w:lang w:val="sr-Cyrl-RS"/>
        </w:rPr>
        <w:t xml:space="preserve"> MILITARY EQUIPMENT AND </w:t>
      </w:r>
      <w:r w:rsidR="00E3495D" w:rsidRPr="004A5342">
        <w:rPr>
          <w:rFonts w:ascii="Times New Roman" w:hAnsi="Times New Roman" w:cs="Times New Roman"/>
          <w:sz w:val="32"/>
          <w:szCs w:val="32"/>
        </w:rPr>
        <w:t xml:space="preserve">DUAL-USE </w:t>
      </w:r>
      <w:r w:rsidR="00EE6E2E" w:rsidRPr="004A5342">
        <w:rPr>
          <w:rFonts w:ascii="Times New Roman" w:hAnsi="Times New Roman" w:cs="Times New Roman"/>
          <w:sz w:val="32"/>
          <w:szCs w:val="32"/>
          <w:lang w:val="sr-Cyrl-RS"/>
        </w:rPr>
        <w:t>GOODS</w:t>
      </w:r>
      <w:bookmarkEnd w:id="31"/>
    </w:p>
    <w:p w14:paraId="0B25C5F1" w14:textId="77777777" w:rsidR="006D1AB1" w:rsidRDefault="006D1AB1" w:rsidP="008810B7">
      <w:pPr>
        <w:autoSpaceDE w:val="0"/>
        <w:autoSpaceDN w:val="0"/>
        <w:adjustRightInd w:val="0"/>
        <w:spacing w:after="0" w:line="240" w:lineRule="auto"/>
        <w:jc w:val="both"/>
        <w:rPr>
          <w:rFonts w:ascii="Times New Roman" w:hAnsi="Times New Roman" w:cs="Times New Roman"/>
          <w:color w:val="000000"/>
          <w:kern w:val="0"/>
        </w:rPr>
      </w:pPr>
    </w:p>
    <w:p w14:paraId="5F9FC73B" w14:textId="77777777" w:rsidR="009C3217" w:rsidRDefault="009C3217" w:rsidP="008810B7">
      <w:pPr>
        <w:spacing w:after="0" w:line="240" w:lineRule="auto"/>
        <w:jc w:val="both"/>
        <w:rPr>
          <w:rFonts w:ascii="Times New Roman" w:eastAsia="Calibri" w:hAnsi="Times New Roman" w:cs="Times New Roman"/>
          <w:kern w:val="0"/>
          <w:lang w:val="sr-Cyrl-CS"/>
        </w:rPr>
      </w:pPr>
      <w:r w:rsidRPr="001F089B">
        <w:rPr>
          <w:rFonts w:ascii="Times New Roman" w:eastAsia="Calibri" w:hAnsi="Times New Roman" w:cs="Times New Roman"/>
          <w:kern w:val="0"/>
          <w:lang w:val="sr-Cyrl-CS"/>
        </w:rPr>
        <w:t xml:space="preserve">A developed system of export control of arms and military equipment, </w:t>
      </w:r>
      <w:r w:rsidRPr="001F089B">
        <w:rPr>
          <w:rFonts w:ascii="Times New Roman" w:eastAsia="Calibri" w:hAnsi="Times New Roman" w:cs="Times New Roman"/>
          <w:kern w:val="0"/>
        </w:rPr>
        <w:t xml:space="preserve">as well as dual-use goods, </w:t>
      </w:r>
      <w:r w:rsidRPr="001F089B">
        <w:rPr>
          <w:rFonts w:ascii="Times New Roman" w:eastAsia="Calibri" w:hAnsi="Times New Roman" w:cs="Times New Roman"/>
          <w:kern w:val="0"/>
          <w:lang w:val="sr-Cyrl-CS"/>
        </w:rPr>
        <w:t xml:space="preserve">defined in all its phases by laws and accompanying regulations in this area, is an important part of the process of accession of the Republic of Serbia to the EU. The EU Common Position, which prescribes the criteria for deciding on the issuance of licenses for the export of arms, military equipment and dual-use goods (Common position 944/2008), is fully incorporated into our legislation in this area. In addition, </w:t>
      </w:r>
      <w:bookmarkStart w:id="32" w:name="_Hlk158720384"/>
      <w:r w:rsidRPr="001F089B">
        <w:rPr>
          <w:rFonts w:ascii="Times New Roman" w:eastAsia="Calibri" w:hAnsi="Times New Roman" w:cs="Times New Roman"/>
          <w:kern w:val="0"/>
          <w:lang w:val="sr-Cyrl-CS"/>
        </w:rPr>
        <w:t xml:space="preserve">the National Control List of Arms and Military Equipment as well as the National Control List of Dual-Use Goods are regularly, on an annual basis, aligned with the relevant EU lists (EU Military List and EU Dual Use Items List). </w:t>
      </w:r>
      <w:bookmarkStart w:id="33" w:name="_Hlk158720130"/>
      <w:bookmarkEnd w:id="32"/>
      <w:r w:rsidRPr="001F089B">
        <w:rPr>
          <w:rFonts w:ascii="Times New Roman" w:eastAsia="Calibri" w:hAnsi="Times New Roman" w:cs="Times New Roman"/>
          <w:kern w:val="0"/>
          <w:lang w:val="sr-Cyrl-CS"/>
        </w:rPr>
        <w:t>This ensures that the same goods that are subject to control in EU Member States are also subject to licensing in the Republic of Serbia.</w:t>
      </w:r>
      <w:bookmarkEnd w:id="33"/>
    </w:p>
    <w:p w14:paraId="6D7A4AFB" w14:textId="77777777" w:rsidR="002326CA" w:rsidRDefault="002326CA" w:rsidP="008810B7">
      <w:pPr>
        <w:spacing w:after="0" w:line="240" w:lineRule="auto"/>
        <w:jc w:val="both"/>
        <w:rPr>
          <w:rFonts w:ascii="Times New Roman" w:eastAsia="Calibri" w:hAnsi="Times New Roman" w:cs="Times New Roman"/>
          <w:kern w:val="0"/>
          <w:lang w:val="sr-Cyrl-CS"/>
        </w:rPr>
      </w:pPr>
    </w:p>
    <w:p w14:paraId="7FF8A6FA" w14:textId="34CE680B" w:rsidR="00217CB4" w:rsidRDefault="00FC7CEF" w:rsidP="008810B7">
      <w:pPr>
        <w:spacing w:after="0" w:line="240" w:lineRule="auto"/>
        <w:jc w:val="both"/>
        <w:rPr>
          <w:rFonts w:ascii="Times New Roman" w:eastAsia="Calibri" w:hAnsi="Times New Roman" w:cs="Times New Roman"/>
          <w:kern w:val="0"/>
          <w:lang w:val="sr-Cyrl-CS"/>
        </w:rPr>
      </w:pPr>
      <w:r>
        <w:rPr>
          <w:rFonts w:ascii="Times New Roman" w:eastAsia="Calibri" w:hAnsi="Times New Roman" w:cs="Times New Roman"/>
          <w:kern w:val="0"/>
          <w:lang w:val="sr-Cyrl-CS"/>
        </w:rPr>
        <w:t>In the field of foreign trade in controlled goods, the applicable national legislation consists of:</w:t>
      </w:r>
    </w:p>
    <w:p w14:paraId="3B68376E" w14:textId="635500BC" w:rsidR="00041B43" w:rsidRDefault="00996997" w:rsidP="008810B7">
      <w:pPr>
        <w:pStyle w:val="ListParagraph"/>
        <w:numPr>
          <w:ilvl w:val="0"/>
          <w:numId w:val="22"/>
        </w:numPr>
        <w:spacing w:after="0" w:line="240" w:lineRule="auto"/>
        <w:jc w:val="both"/>
        <w:rPr>
          <w:rFonts w:ascii="Times New Roman" w:eastAsia="Calibri" w:hAnsi="Times New Roman" w:cs="Times New Roman"/>
          <w:kern w:val="0"/>
          <w:lang w:val="sr-Cyrl-CS"/>
        </w:rPr>
      </w:pPr>
      <w:r>
        <w:rPr>
          <w:rFonts w:ascii="Times New Roman" w:eastAsia="Calibri" w:hAnsi="Times New Roman" w:cs="Times New Roman"/>
          <w:kern w:val="0"/>
          <w:lang w:val="sr-Cyrl-CS"/>
        </w:rPr>
        <w:t xml:space="preserve">Law on the Export and Import of Arms and Military Equipment </w:t>
      </w:r>
      <w:r w:rsidR="00712F58">
        <w:rPr>
          <w:rStyle w:val="FootnoteReference"/>
          <w:rFonts w:ascii="Times New Roman" w:eastAsia="Calibri" w:hAnsi="Times New Roman" w:cs="Times New Roman"/>
          <w:kern w:val="0"/>
          <w:lang w:val="sr-Cyrl-CS"/>
        </w:rPr>
        <w:footnoteReference w:id="13"/>
      </w:r>
      <w:r w:rsidR="003A500D">
        <w:rPr>
          <w:rFonts w:ascii="Times New Roman" w:eastAsia="Calibri" w:hAnsi="Times New Roman" w:cs="Times New Roman"/>
          <w:kern w:val="0"/>
          <w:lang w:val="sr-Cyrl-CS"/>
        </w:rPr>
        <w:t>;</w:t>
      </w:r>
    </w:p>
    <w:p w14:paraId="521B1609" w14:textId="276E6482" w:rsidR="003A500D" w:rsidRPr="00041B43" w:rsidRDefault="003A500D" w:rsidP="008810B7">
      <w:pPr>
        <w:pStyle w:val="ListParagraph"/>
        <w:numPr>
          <w:ilvl w:val="0"/>
          <w:numId w:val="22"/>
        </w:numPr>
        <w:spacing w:after="0" w:line="240" w:lineRule="auto"/>
        <w:jc w:val="both"/>
        <w:rPr>
          <w:rFonts w:ascii="Times New Roman" w:eastAsia="Calibri" w:hAnsi="Times New Roman" w:cs="Times New Roman"/>
          <w:kern w:val="0"/>
          <w:lang w:val="sr-Cyrl-CS"/>
        </w:rPr>
      </w:pPr>
      <w:r>
        <w:rPr>
          <w:rFonts w:ascii="Times New Roman" w:eastAsia="Calibri" w:hAnsi="Times New Roman" w:cs="Times New Roman"/>
          <w:kern w:val="0"/>
          <w:lang w:val="sr-Cyrl-CS"/>
        </w:rPr>
        <w:t>Law on the Export and Import of Dual-Use Goods</w:t>
      </w:r>
      <w:r w:rsidR="002C1F26">
        <w:rPr>
          <w:rStyle w:val="FootnoteReference"/>
          <w:rFonts w:ascii="Times New Roman" w:eastAsia="Calibri" w:hAnsi="Times New Roman" w:cs="Times New Roman"/>
          <w:kern w:val="0"/>
          <w:lang w:val="sr-Cyrl-CS"/>
        </w:rPr>
        <w:footnoteReference w:id="14"/>
      </w:r>
    </w:p>
    <w:p w14:paraId="02EDA5DE" w14:textId="77777777" w:rsidR="002326CA" w:rsidRDefault="002326CA" w:rsidP="008810B7">
      <w:pPr>
        <w:spacing w:after="0" w:line="240" w:lineRule="auto"/>
        <w:jc w:val="both"/>
        <w:rPr>
          <w:rFonts w:ascii="Times New Roman" w:eastAsia="Calibri" w:hAnsi="Times New Roman" w:cs="Times New Roman"/>
          <w:kern w:val="0"/>
        </w:rPr>
      </w:pPr>
    </w:p>
    <w:p w14:paraId="0FAB04AB" w14:textId="64AE0473" w:rsidR="009C3217" w:rsidRDefault="009C3217" w:rsidP="008810B7">
      <w:pPr>
        <w:spacing w:after="0" w:line="240" w:lineRule="auto"/>
        <w:jc w:val="both"/>
        <w:rPr>
          <w:rFonts w:ascii="Times New Roman" w:eastAsia="Calibri" w:hAnsi="Times New Roman" w:cs="Times New Roman"/>
          <w:kern w:val="0"/>
        </w:rPr>
      </w:pPr>
      <w:r>
        <w:rPr>
          <w:rFonts w:ascii="Times New Roman" w:eastAsia="Calibri" w:hAnsi="Times New Roman" w:cs="Times New Roman"/>
          <w:kern w:val="0"/>
        </w:rPr>
        <w:t xml:space="preserve">Without going into </w:t>
      </w:r>
      <w:r w:rsidR="00691E38">
        <w:rPr>
          <w:rFonts w:ascii="Times New Roman" w:eastAsia="Calibri" w:hAnsi="Times New Roman" w:cs="Times New Roman"/>
          <w:kern w:val="0"/>
          <w:lang w:val="sr-Cyrl-RS"/>
        </w:rPr>
        <w:t xml:space="preserve">more detail about </w:t>
      </w:r>
      <w:r>
        <w:rPr>
          <w:rFonts w:ascii="Times New Roman" w:eastAsia="Calibri" w:hAnsi="Times New Roman" w:cs="Times New Roman"/>
          <w:kern w:val="0"/>
        </w:rPr>
        <w:t xml:space="preserve">the legal regulations in the field of foreign trade in controlled goods </w:t>
      </w:r>
      <w:r w:rsidR="00691E38">
        <w:rPr>
          <w:rFonts w:ascii="Times New Roman" w:eastAsia="Calibri" w:hAnsi="Times New Roman" w:cs="Times New Roman"/>
          <w:kern w:val="0"/>
          <w:lang w:val="sr-Cyrl-RS"/>
        </w:rPr>
        <w:t xml:space="preserve">, </w:t>
      </w:r>
      <w:r>
        <w:rPr>
          <w:rFonts w:ascii="Times New Roman" w:eastAsia="Calibri" w:hAnsi="Times New Roman" w:cs="Times New Roman"/>
          <w:kern w:val="0"/>
        </w:rPr>
        <w:t xml:space="preserve">the following important regulations have been adopted by the bylaws from the aspect of actions and measures taken by </w:t>
      </w:r>
      <w:r w:rsidR="00464B83">
        <w:rPr>
          <w:rFonts w:ascii="Times New Roman" w:eastAsia="Calibri" w:hAnsi="Times New Roman" w:cs="Times New Roman"/>
          <w:kern w:val="0"/>
        </w:rPr>
        <w:t>obliged entities</w:t>
      </w:r>
      <w:r>
        <w:rPr>
          <w:rFonts w:ascii="Times New Roman" w:eastAsia="Calibri" w:hAnsi="Times New Roman" w:cs="Times New Roman"/>
          <w:kern w:val="0"/>
        </w:rPr>
        <w:t xml:space="preserve"> under the </w:t>
      </w:r>
      <w:r w:rsidR="00464B83">
        <w:rPr>
          <w:rFonts w:ascii="Times New Roman" w:eastAsia="Calibri" w:hAnsi="Times New Roman" w:cs="Times New Roman"/>
          <w:kern w:val="0"/>
        </w:rPr>
        <w:t>AML/CFT LAW</w:t>
      </w:r>
      <w:r>
        <w:rPr>
          <w:rFonts w:ascii="Times New Roman" w:eastAsia="Calibri" w:hAnsi="Times New Roman" w:cs="Times New Roman"/>
          <w:kern w:val="0"/>
        </w:rPr>
        <w:t>:</w:t>
      </w:r>
    </w:p>
    <w:p w14:paraId="2EDECC9E" w14:textId="1EF61075" w:rsidR="009C3217" w:rsidRPr="004C0D1E" w:rsidRDefault="009C3217" w:rsidP="008810B7">
      <w:pPr>
        <w:numPr>
          <w:ilvl w:val="0"/>
          <w:numId w:val="5"/>
        </w:numPr>
        <w:tabs>
          <w:tab w:val="left" w:pos="851"/>
        </w:tabs>
        <w:spacing w:after="0" w:line="240" w:lineRule="auto"/>
        <w:jc w:val="both"/>
        <w:rPr>
          <w:rFonts w:ascii="Times New Roman" w:eastAsia="Times New Roman" w:hAnsi="Times New Roman" w:cs="Times New Roman"/>
          <w:b/>
          <w:kern w:val="0"/>
          <w:lang w:val="sr-Cyrl-CS" w:eastAsia="en-GB"/>
        </w:rPr>
      </w:pPr>
      <w:r w:rsidRPr="004C0D1E">
        <w:rPr>
          <w:rFonts w:ascii="Times New Roman" w:eastAsia="Times New Roman" w:hAnsi="Times New Roman" w:cs="Times New Roman"/>
          <w:kern w:val="0"/>
          <w:lang w:val="sr-Cyrl-CS" w:eastAsia="en-GB"/>
        </w:rPr>
        <w:t xml:space="preserve">Decision on establishing the National Control List of Arms and Military </w:t>
      </w:r>
      <w:r>
        <w:rPr>
          <w:rFonts w:ascii="Times New Roman" w:eastAsia="Times New Roman" w:hAnsi="Times New Roman" w:cs="Times New Roman"/>
          <w:kern w:val="0"/>
          <w:lang w:eastAsia="en-GB"/>
        </w:rPr>
        <w:t xml:space="preserve">Equipment </w:t>
      </w:r>
      <w:r w:rsidRPr="004C0D1E">
        <w:rPr>
          <w:rFonts w:ascii="Times New Roman" w:eastAsia="Times New Roman" w:hAnsi="Times New Roman" w:cs="Times New Roman"/>
          <w:kern w:val="0"/>
          <w:lang w:val="sr-Cyrl-CS" w:eastAsia="en-GB"/>
        </w:rPr>
        <w:t xml:space="preserve">(harmonized with the EU list) </w:t>
      </w:r>
      <w:r w:rsidR="00BD0C59">
        <w:rPr>
          <w:rStyle w:val="FootnoteReference"/>
          <w:rFonts w:ascii="Times New Roman" w:eastAsia="Times New Roman" w:hAnsi="Times New Roman" w:cs="Times New Roman"/>
          <w:kern w:val="0"/>
          <w:lang w:val="sr-Cyrl-CS" w:eastAsia="en-GB"/>
        </w:rPr>
        <w:footnoteReference w:id="15"/>
      </w:r>
      <w:r w:rsidRPr="004C0D1E">
        <w:rPr>
          <w:rFonts w:ascii="Times New Roman" w:eastAsia="Times New Roman" w:hAnsi="Times New Roman" w:cs="Times New Roman"/>
          <w:kern w:val="0"/>
          <w:lang w:val="sr-Cyrl-CS" w:eastAsia="en-GB"/>
        </w:rPr>
        <w:t>;</w:t>
      </w:r>
    </w:p>
    <w:p w14:paraId="345CA197" w14:textId="44291AC6" w:rsidR="009C3217" w:rsidRPr="004C0D1E" w:rsidRDefault="009C3217" w:rsidP="008810B7">
      <w:pPr>
        <w:numPr>
          <w:ilvl w:val="0"/>
          <w:numId w:val="5"/>
        </w:numPr>
        <w:tabs>
          <w:tab w:val="left" w:pos="851"/>
        </w:tabs>
        <w:spacing w:after="0" w:line="240" w:lineRule="auto"/>
        <w:jc w:val="both"/>
        <w:rPr>
          <w:rFonts w:ascii="Times New Roman" w:eastAsia="Times New Roman" w:hAnsi="Times New Roman" w:cs="Times New Roman"/>
          <w:b/>
          <w:kern w:val="0"/>
          <w:lang w:val="sr-Cyrl-CS" w:eastAsia="en-GB"/>
        </w:rPr>
      </w:pPr>
      <w:r w:rsidRPr="004C0D1E">
        <w:rPr>
          <w:rFonts w:ascii="Times New Roman" w:eastAsia="Times New Roman" w:hAnsi="Times New Roman" w:cs="Times New Roman"/>
          <w:kern w:val="0"/>
          <w:lang w:val="sr-Cyrl-CS" w:eastAsia="en-GB"/>
        </w:rPr>
        <w:t xml:space="preserve">Decision on establishing the National Control List of Dual-Use Goods (harmonized with the List of Dual-Use Goods and Technologies of the European Union) </w:t>
      </w:r>
      <w:r w:rsidR="00B031A8">
        <w:rPr>
          <w:rStyle w:val="FootnoteReference"/>
          <w:rFonts w:ascii="Times New Roman" w:eastAsia="Times New Roman" w:hAnsi="Times New Roman" w:cs="Times New Roman"/>
          <w:kern w:val="0"/>
          <w:lang w:val="sr-Cyrl-CS" w:eastAsia="en-GB"/>
        </w:rPr>
        <w:footnoteReference w:id="16"/>
      </w:r>
      <w:r w:rsidRPr="004C0D1E">
        <w:rPr>
          <w:rFonts w:ascii="Times New Roman" w:eastAsia="Times New Roman" w:hAnsi="Times New Roman" w:cs="Times New Roman"/>
          <w:kern w:val="0"/>
          <w:lang w:val="sr-Cyrl-CS" w:eastAsia="en-GB"/>
        </w:rPr>
        <w:t>;</w:t>
      </w:r>
    </w:p>
    <w:p w14:paraId="60AFEFAD" w14:textId="40CB1746" w:rsidR="009C3217" w:rsidRPr="003C7C5D" w:rsidRDefault="009C3217" w:rsidP="008810B7">
      <w:pPr>
        <w:numPr>
          <w:ilvl w:val="0"/>
          <w:numId w:val="5"/>
        </w:numPr>
        <w:tabs>
          <w:tab w:val="left" w:pos="709"/>
        </w:tabs>
        <w:spacing w:after="0" w:line="240" w:lineRule="auto"/>
        <w:jc w:val="both"/>
        <w:rPr>
          <w:rFonts w:ascii="Times New Roman" w:eastAsia="Times New Roman" w:hAnsi="Times New Roman" w:cs="Times New Roman"/>
          <w:b/>
          <w:kern w:val="0"/>
          <w:lang w:val="sr-Cyrl-CS" w:eastAsia="en-GB"/>
        </w:rPr>
      </w:pPr>
      <w:r w:rsidRPr="004C0D1E">
        <w:rPr>
          <w:rFonts w:ascii="Times New Roman" w:eastAsia="Times New Roman" w:hAnsi="Times New Roman" w:cs="Times New Roman"/>
          <w:kern w:val="0"/>
          <w:lang w:val="sr-Cyrl-CS" w:eastAsia="en-GB"/>
        </w:rPr>
        <w:t xml:space="preserve">Rulebook on the manner of maintaining the Register of Persons Authorized to Perform Export and Import of Arms and Military Equipment, Brokerage Services and Technical Assistance </w:t>
      </w:r>
      <w:r w:rsidR="004066A6">
        <w:rPr>
          <w:rStyle w:val="FootnoteReference"/>
          <w:rFonts w:ascii="Times New Roman" w:eastAsia="Times New Roman" w:hAnsi="Times New Roman" w:cs="Times New Roman"/>
          <w:kern w:val="0"/>
          <w:lang w:val="sr-Cyrl-CS" w:eastAsia="en-GB"/>
        </w:rPr>
        <w:footnoteReference w:id="17"/>
      </w:r>
      <w:r w:rsidRPr="004C0D1E">
        <w:rPr>
          <w:rFonts w:ascii="Times New Roman" w:eastAsia="Times New Roman" w:hAnsi="Times New Roman" w:cs="Times New Roman"/>
          <w:kern w:val="0"/>
          <w:lang w:val="sr-Cyrl-CS" w:eastAsia="en-GB"/>
        </w:rPr>
        <w:t>;</w:t>
      </w:r>
    </w:p>
    <w:p w14:paraId="588AA72C" w14:textId="77777777" w:rsidR="009C3217" w:rsidRPr="003C7C5D" w:rsidRDefault="009C3217" w:rsidP="008810B7">
      <w:pPr>
        <w:tabs>
          <w:tab w:val="left" w:pos="709"/>
        </w:tabs>
        <w:spacing w:after="0" w:line="240" w:lineRule="auto"/>
        <w:ind w:left="852"/>
        <w:jc w:val="both"/>
        <w:rPr>
          <w:rFonts w:ascii="Times New Roman" w:eastAsia="Times New Roman" w:hAnsi="Times New Roman" w:cs="Times New Roman"/>
          <w:b/>
          <w:kern w:val="0"/>
          <w:lang w:val="sr-Cyrl-CS" w:eastAsia="en-GB"/>
        </w:rPr>
      </w:pPr>
    </w:p>
    <w:p w14:paraId="1C8E9069" w14:textId="5FF5A1BA" w:rsidR="009C3217" w:rsidRDefault="002326CA" w:rsidP="008810B7">
      <w:pPr>
        <w:autoSpaceDE w:val="0"/>
        <w:autoSpaceDN w:val="0"/>
        <w:adjustRightInd w:val="0"/>
        <w:spacing w:after="0" w:line="240" w:lineRule="auto"/>
        <w:jc w:val="both"/>
        <w:rPr>
          <w:rFonts w:ascii="Times New Roman" w:hAnsi="Times New Roman" w:cs="Times New Roman"/>
          <w:b/>
          <w:bCs/>
          <w:color w:val="000000"/>
          <w:kern w:val="0"/>
          <w:lang w:val="sr-Cyrl-RS"/>
        </w:rPr>
      </w:pPr>
      <w:r>
        <w:rPr>
          <w:rFonts w:ascii="Times New Roman" w:hAnsi="Times New Roman" w:cs="Times New Roman"/>
          <w:b/>
          <w:bCs/>
          <w:color w:val="000000"/>
          <w:kern w:val="0"/>
          <w:lang w:val="en-US"/>
        </w:rPr>
        <w:t>O</w:t>
      </w:r>
      <w:r>
        <w:rPr>
          <w:rFonts w:ascii="Times New Roman" w:hAnsi="Times New Roman" w:cs="Times New Roman"/>
          <w:b/>
          <w:bCs/>
          <w:color w:val="000000"/>
          <w:kern w:val="0"/>
          <w:lang w:val="sr-Cyrl-RS"/>
        </w:rPr>
        <w:t>bliged entit</w:t>
      </w:r>
      <w:r>
        <w:rPr>
          <w:rFonts w:ascii="Times New Roman" w:hAnsi="Times New Roman" w:cs="Times New Roman"/>
          <w:b/>
          <w:bCs/>
          <w:color w:val="000000"/>
          <w:kern w:val="0"/>
          <w:lang w:val="en-US"/>
        </w:rPr>
        <w:t>y approach</w:t>
      </w:r>
      <w:r w:rsidR="00414A93" w:rsidRPr="00812F23">
        <w:rPr>
          <w:rFonts w:ascii="Times New Roman" w:hAnsi="Times New Roman" w:cs="Times New Roman"/>
          <w:b/>
          <w:bCs/>
          <w:color w:val="000000"/>
          <w:kern w:val="0"/>
          <w:lang w:val="sr-Cyrl-RS"/>
        </w:rPr>
        <w:t xml:space="preserve"> </w:t>
      </w:r>
      <w:r>
        <w:rPr>
          <w:rFonts w:ascii="Times New Roman" w:hAnsi="Times New Roman" w:cs="Times New Roman"/>
          <w:b/>
          <w:bCs/>
          <w:color w:val="000000"/>
          <w:kern w:val="0"/>
          <w:lang w:val="en-US"/>
        </w:rPr>
        <w:t xml:space="preserve">to identifying </w:t>
      </w:r>
      <w:r w:rsidR="00414A93" w:rsidRPr="00812F23">
        <w:rPr>
          <w:rFonts w:ascii="Times New Roman" w:hAnsi="Times New Roman" w:cs="Times New Roman"/>
          <w:b/>
          <w:bCs/>
          <w:color w:val="000000"/>
          <w:kern w:val="0"/>
          <w:lang w:val="sr-Cyrl-RS"/>
        </w:rPr>
        <w:t>dual-use goods (DUG)</w:t>
      </w:r>
    </w:p>
    <w:p w14:paraId="6AB94F91" w14:textId="77777777" w:rsidR="00812F23" w:rsidRDefault="00812F23" w:rsidP="008810B7">
      <w:pPr>
        <w:autoSpaceDE w:val="0"/>
        <w:autoSpaceDN w:val="0"/>
        <w:adjustRightInd w:val="0"/>
        <w:spacing w:after="0" w:line="240" w:lineRule="auto"/>
        <w:jc w:val="both"/>
        <w:rPr>
          <w:rFonts w:ascii="Times New Roman" w:hAnsi="Times New Roman" w:cs="Times New Roman"/>
          <w:b/>
          <w:bCs/>
          <w:color w:val="000000"/>
          <w:kern w:val="0"/>
          <w:lang w:val="sr-Cyrl-RS"/>
        </w:rPr>
      </w:pPr>
    </w:p>
    <w:p w14:paraId="439A12B9" w14:textId="6DA7DFF0" w:rsidR="00936FE7" w:rsidRDefault="00464B83" w:rsidP="008810B7">
      <w:pPr>
        <w:autoSpaceDE w:val="0"/>
        <w:autoSpaceDN w:val="0"/>
        <w:adjustRightInd w:val="0"/>
        <w:spacing w:after="0" w:line="240" w:lineRule="auto"/>
        <w:jc w:val="both"/>
        <w:rPr>
          <w:rFonts w:ascii="Times New Roman" w:hAnsi="Times New Roman" w:cs="Times New Roman"/>
          <w:color w:val="000000"/>
          <w:kern w:val="0"/>
        </w:rPr>
      </w:pPr>
      <w:r>
        <w:rPr>
          <w:rFonts w:ascii="Times New Roman" w:hAnsi="Times New Roman" w:cs="Times New Roman"/>
          <w:color w:val="000000"/>
          <w:kern w:val="0"/>
          <w:lang w:val="sr-Cyrl-RS"/>
        </w:rPr>
        <w:t>Obliged entities</w:t>
      </w:r>
      <w:r w:rsidR="006919C4">
        <w:rPr>
          <w:rFonts w:ascii="Times New Roman" w:hAnsi="Times New Roman" w:cs="Times New Roman"/>
          <w:color w:val="000000"/>
          <w:kern w:val="0"/>
          <w:lang w:val="sr-Cyrl-RS"/>
        </w:rPr>
        <w:t xml:space="preserve"> may face the problem of financing WMD </w:t>
      </w:r>
      <w:r w:rsidR="00936FE7">
        <w:rPr>
          <w:rFonts w:ascii="Times New Roman" w:hAnsi="Times New Roman" w:cs="Times New Roman"/>
          <w:color w:val="000000"/>
          <w:kern w:val="0"/>
        </w:rPr>
        <w:t xml:space="preserve">either for business reasons or due to legal obligations </w:t>
      </w:r>
      <w:r w:rsidR="001404A2">
        <w:rPr>
          <w:rFonts w:ascii="Times New Roman" w:hAnsi="Times New Roman" w:cs="Times New Roman"/>
          <w:color w:val="000000"/>
          <w:kern w:val="0"/>
          <w:lang w:val="sr-Cyrl-RS"/>
        </w:rPr>
        <w:t xml:space="preserve">under </w:t>
      </w:r>
      <w:r w:rsidR="001404A2">
        <w:rPr>
          <w:rFonts w:ascii="Times New Roman" w:hAnsi="Times New Roman" w:cs="Times New Roman"/>
          <w:color w:val="000000"/>
          <w:kern w:val="0"/>
        </w:rPr>
        <w:t xml:space="preserve">the </w:t>
      </w:r>
      <w:r w:rsidR="002326CA">
        <w:rPr>
          <w:rFonts w:ascii="Times New Roman" w:hAnsi="Times New Roman" w:cs="Times New Roman"/>
          <w:color w:val="000000"/>
          <w:kern w:val="0"/>
        </w:rPr>
        <w:t xml:space="preserve">AML/CFT Law </w:t>
      </w:r>
      <w:r w:rsidR="00500700">
        <w:rPr>
          <w:rFonts w:ascii="Times New Roman" w:hAnsi="Times New Roman" w:cs="Times New Roman"/>
          <w:color w:val="000000"/>
          <w:kern w:val="0"/>
          <w:lang w:val="sr-Cyrl-RS"/>
        </w:rPr>
        <w:t xml:space="preserve">. </w:t>
      </w:r>
      <w:r w:rsidR="00FC7CEF">
        <w:rPr>
          <w:rFonts w:ascii="Times New Roman" w:hAnsi="Times New Roman" w:cs="Times New Roman"/>
          <w:color w:val="000000"/>
          <w:kern w:val="0"/>
        </w:rPr>
        <w:t xml:space="preserve">Failure to recognize and identify </w:t>
      </w:r>
      <w:r w:rsidR="00E53C6F">
        <w:rPr>
          <w:rFonts w:ascii="Times New Roman" w:hAnsi="Times New Roman" w:cs="Times New Roman"/>
          <w:color w:val="000000"/>
          <w:kern w:val="0"/>
          <w:lang w:val="sr-Cyrl-RS"/>
        </w:rPr>
        <w:t xml:space="preserve">dual-use goods ( </w:t>
      </w:r>
      <w:r w:rsidR="00936FE7">
        <w:rPr>
          <w:rFonts w:ascii="Times New Roman" w:hAnsi="Times New Roman" w:cs="Times New Roman"/>
          <w:color w:val="000000"/>
          <w:kern w:val="0"/>
        </w:rPr>
        <w:t xml:space="preserve">DUEs </w:t>
      </w:r>
      <w:r w:rsidR="00C263D9">
        <w:rPr>
          <w:rFonts w:ascii="Times New Roman" w:hAnsi="Times New Roman" w:cs="Times New Roman"/>
          <w:color w:val="000000"/>
          <w:kern w:val="0"/>
          <w:lang w:val="sr-Cyrl-RS"/>
        </w:rPr>
        <w:t xml:space="preserve">) </w:t>
      </w:r>
      <w:r w:rsidR="00936FE7">
        <w:rPr>
          <w:rFonts w:ascii="Times New Roman" w:hAnsi="Times New Roman" w:cs="Times New Roman"/>
          <w:color w:val="000000"/>
          <w:kern w:val="0"/>
        </w:rPr>
        <w:t xml:space="preserve">can have far-reaching consequences for </w:t>
      </w:r>
      <w:r w:rsidR="00936FE7">
        <w:rPr>
          <w:rFonts w:ascii="Times New Roman" w:hAnsi="Times New Roman" w:cs="Times New Roman"/>
          <w:color w:val="000000"/>
          <w:kern w:val="0"/>
          <w:lang w:val="sr-Cyrl-RS"/>
        </w:rPr>
        <w:t xml:space="preserve">national and </w:t>
      </w:r>
      <w:r w:rsidR="00936FE7">
        <w:rPr>
          <w:rFonts w:ascii="Times New Roman" w:hAnsi="Times New Roman" w:cs="Times New Roman"/>
          <w:color w:val="000000"/>
          <w:kern w:val="0"/>
        </w:rPr>
        <w:t>global security.</w:t>
      </w:r>
    </w:p>
    <w:p w14:paraId="2408371B" w14:textId="77777777" w:rsidR="00FC7CEF" w:rsidRDefault="00FC7CEF" w:rsidP="008810B7">
      <w:pPr>
        <w:autoSpaceDE w:val="0"/>
        <w:autoSpaceDN w:val="0"/>
        <w:adjustRightInd w:val="0"/>
        <w:spacing w:after="0" w:line="240" w:lineRule="auto"/>
        <w:jc w:val="both"/>
        <w:rPr>
          <w:rFonts w:ascii="Times New Roman" w:hAnsi="Times New Roman" w:cs="Times New Roman"/>
          <w:color w:val="000000"/>
          <w:kern w:val="0"/>
        </w:rPr>
      </w:pPr>
    </w:p>
    <w:p w14:paraId="432768EC" w14:textId="0B0320AA" w:rsidR="006D1AB1" w:rsidRDefault="00084E5C" w:rsidP="008810B7">
      <w:pPr>
        <w:autoSpaceDE w:val="0"/>
        <w:autoSpaceDN w:val="0"/>
        <w:adjustRightInd w:val="0"/>
        <w:spacing w:after="0" w:line="240" w:lineRule="auto"/>
        <w:jc w:val="both"/>
        <w:rPr>
          <w:rFonts w:ascii="Times New Roman" w:hAnsi="Times New Roman" w:cs="Times New Roman"/>
          <w:color w:val="000000"/>
          <w:kern w:val="0"/>
          <w:lang w:val="sr-Cyrl-RS"/>
        </w:rPr>
      </w:pPr>
      <w:r>
        <w:rPr>
          <w:rFonts w:ascii="Times New Roman" w:hAnsi="Times New Roman" w:cs="Times New Roman"/>
          <w:color w:val="000000"/>
          <w:kern w:val="0"/>
          <w:lang w:val="sr-Cyrl-RS"/>
        </w:rPr>
        <w:t xml:space="preserve">Without neglecting the area and subject matter of weapons and military equipment (WME) related to WMD, </w:t>
      </w:r>
      <w:r w:rsidR="006D1AB1">
        <w:rPr>
          <w:rFonts w:ascii="Times New Roman" w:hAnsi="Times New Roman" w:cs="Times New Roman"/>
          <w:color w:val="000000"/>
          <w:kern w:val="0"/>
        </w:rPr>
        <w:t>one of the most difficult aspects of identifying WMD proliferation financing is that many of the goods and materials are often industrially</w:t>
      </w:r>
      <w:r w:rsidR="006F007D">
        <w:rPr>
          <w:rFonts w:ascii="Times New Roman" w:hAnsi="Times New Roman" w:cs="Times New Roman"/>
          <w:color w:val="000000"/>
          <w:kern w:val="0"/>
          <w:lang w:val="sr-Cyrl-RS"/>
        </w:rPr>
        <w:t xml:space="preserve"> </w:t>
      </w:r>
      <w:r w:rsidR="00E11B23">
        <w:rPr>
          <w:rFonts w:ascii="Times New Roman" w:hAnsi="Times New Roman" w:cs="Times New Roman"/>
          <w:color w:val="000000"/>
          <w:kern w:val="0"/>
        </w:rPr>
        <w:t>- commercial</w:t>
      </w:r>
      <w:r w:rsidR="003732D2">
        <w:rPr>
          <w:rFonts w:ascii="Times New Roman" w:hAnsi="Times New Roman" w:cs="Times New Roman"/>
          <w:color w:val="000000"/>
          <w:kern w:val="0"/>
          <w:lang w:val="sr-Cyrl-RS"/>
        </w:rPr>
        <w:t xml:space="preserve"> </w:t>
      </w:r>
      <w:r w:rsidR="00E11B23">
        <w:rPr>
          <w:rFonts w:ascii="Times New Roman" w:hAnsi="Times New Roman" w:cs="Times New Roman"/>
          <w:color w:val="000000"/>
          <w:kern w:val="0"/>
        </w:rPr>
        <w:t xml:space="preserve">purposes, </w:t>
      </w:r>
      <w:r w:rsidR="003732D2">
        <w:rPr>
          <w:rFonts w:ascii="Times New Roman" w:hAnsi="Times New Roman" w:cs="Times New Roman"/>
          <w:color w:val="000000"/>
          <w:kern w:val="0"/>
          <w:lang w:val="sr-Cyrl-RS"/>
        </w:rPr>
        <w:t xml:space="preserve">and </w:t>
      </w:r>
      <w:r w:rsidR="006D1AB1">
        <w:rPr>
          <w:rFonts w:ascii="Times New Roman" w:hAnsi="Times New Roman" w:cs="Times New Roman"/>
          <w:color w:val="000000"/>
          <w:kern w:val="0"/>
        </w:rPr>
        <w:t xml:space="preserve">if they are not clearly identified as subject to some type of control </w:t>
      </w:r>
      <w:r w:rsidR="003732D2">
        <w:rPr>
          <w:rFonts w:ascii="Times New Roman" w:hAnsi="Times New Roman" w:cs="Times New Roman"/>
          <w:color w:val="000000"/>
          <w:kern w:val="0"/>
          <w:lang w:val="sr-Cyrl-RS"/>
        </w:rPr>
        <w:t xml:space="preserve">(permit) </w:t>
      </w:r>
      <w:r w:rsidR="006D1AB1">
        <w:rPr>
          <w:rFonts w:ascii="Times New Roman" w:hAnsi="Times New Roman" w:cs="Times New Roman"/>
          <w:color w:val="000000"/>
          <w:kern w:val="0"/>
        </w:rPr>
        <w:t>,</w:t>
      </w:r>
      <w:r w:rsidR="00657A41">
        <w:rPr>
          <w:rFonts w:ascii="Times New Roman" w:hAnsi="Times New Roman" w:cs="Times New Roman"/>
          <w:color w:val="000000"/>
          <w:kern w:val="0"/>
          <w:lang w:val="sr-Cyrl-RS"/>
        </w:rPr>
        <w:t xml:space="preserve"> </w:t>
      </w:r>
      <w:r w:rsidR="006D1AB1">
        <w:rPr>
          <w:rFonts w:ascii="Times New Roman" w:hAnsi="Times New Roman" w:cs="Times New Roman"/>
          <w:color w:val="000000"/>
          <w:kern w:val="0"/>
        </w:rPr>
        <w:t xml:space="preserve">may be subject to misuse in the proliferation </w:t>
      </w:r>
      <w:r w:rsidR="002326CA">
        <w:rPr>
          <w:rFonts w:ascii="Times New Roman" w:hAnsi="Times New Roman" w:cs="Times New Roman"/>
          <w:color w:val="000000"/>
          <w:kern w:val="0"/>
          <w:lang w:val="sr-Cyrl-RS"/>
        </w:rPr>
        <w:t>of WMD</w:t>
      </w:r>
      <w:r w:rsidR="00604AE8">
        <w:rPr>
          <w:rFonts w:ascii="Times New Roman" w:hAnsi="Times New Roman" w:cs="Times New Roman"/>
          <w:color w:val="000000"/>
          <w:kern w:val="0"/>
        </w:rPr>
        <w:t>.</w:t>
      </w:r>
      <w:r w:rsidR="00FC7CEF">
        <w:rPr>
          <w:rFonts w:ascii="Times New Roman" w:hAnsi="Times New Roman" w:cs="Times New Roman"/>
          <w:color w:val="000000"/>
          <w:kern w:val="0"/>
          <w:lang w:val="sr-Cyrl-RS"/>
        </w:rPr>
        <w:t xml:space="preserve"> </w:t>
      </w:r>
      <w:r w:rsidR="004D3683">
        <w:rPr>
          <w:rFonts w:ascii="Times New Roman" w:hAnsi="Times New Roman" w:cs="Times New Roman"/>
          <w:color w:val="000000"/>
          <w:kern w:val="0"/>
        </w:rPr>
        <w:t xml:space="preserve">This sometimes seems innocuous for those involved in supply chains, </w:t>
      </w:r>
      <w:r w:rsidR="00E56948">
        <w:rPr>
          <w:rFonts w:ascii="Times New Roman" w:hAnsi="Times New Roman" w:cs="Times New Roman"/>
          <w:color w:val="000000"/>
          <w:kern w:val="0"/>
          <w:lang w:val="sr-Cyrl-RS"/>
        </w:rPr>
        <w:t xml:space="preserve">but for </w:t>
      </w:r>
      <w:r w:rsidR="00464B83">
        <w:rPr>
          <w:rFonts w:ascii="Times New Roman" w:hAnsi="Times New Roman" w:cs="Times New Roman"/>
          <w:color w:val="000000"/>
          <w:kern w:val="0"/>
          <w:lang w:val="sr-Cyrl-RS"/>
        </w:rPr>
        <w:t>obliged entities</w:t>
      </w:r>
      <w:r w:rsidR="00E56948">
        <w:rPr>
          <w:rFonts w:ascii="Times New Roman" w:hAnsi="Times New Roman" w:cs="Times New Roman"/>
          <w:color w:val="000000"/>
          <w:kern w:val="0"/>
          <w:lang w:val="sr-Cyrl-RS"/>
        </w:rPr>
        <w:t xml:space="preserve"> under the </w:t>
      </w:r>
      <w:r w:rsidR="00464B83">
        <w:rPr>
          <w:rFonts w:ascii="Times New Roman" w:hAnsi="Times New Roman" w:cs="Times New Roman"/>
          <w:color w:val="000000"/>
          <w:kern w:val="0"/>
          <w:lang w:val="sr-Cyrl-RS"/>
        </w:rPr>
        <w:t xml:space="preserve">AML/CFT </w:t>
      </w:r>
      <w:r w:rsidR="002326CA">
        <w:rPr>
          <w:rFonts w:ascii="Times New Roman" w:hAnsi="Times New Roman" w:cs="Times New Roman"/>
          <w:color w:val="000000"/>
          <w:kern w:val="0"/>
          <w:lang w:val="sr-Cyrl-RS"/>
        </w:rPr>
        <w:t xml:space="preserve">Law </w:t>
      </w:r>
      <w:r w:rsidR="006D1AB1">
        <w:rPr>
          <w:rFonts w:ascii="Times New Roman" w:hAnsi="Times New Roman" w:cs="Times New Roman"/>
          <w:color w:val="000000"/>
          <w:kern w:val="0"/>
        </w:rPr>
        <w:t xml:space="preserve">who </w:t>
      </w:r>
      <w:r w:rsidR="00246A04">
        <w:rPr>
          <w:rFonts w:ascii="Times New Roman" w:hAnsi="Times New Roman" w:cs="Times New Roman"/>
          <w:color w:val="000000"/>
          <w:kern w:val="0"/>
          <w:lang w:val="sr-Cyrl-RS"/>
        </w:rPr>
        <w:t xml:space="preserve">may come </w:t>
      </w:r>
      <w:r w:rsidR="006D1AB1">
        <w:rPr>
          <w:rFonts w:ascii="Times New Roman" w:hAnsi="Times New Roman" w:cs="Times New Roman"/>
          <w:color w:val="000000"/>
          <w:kern w:val="0"/>
        </w:rPr>
        <w:t xml:space="preserve">into </w:t>
      </w:r>
      <w:r w:rsidR="009A7642">
        <w:rPr>
          <w:rFonts w:ascii="Times New Roman" w:hAnsi="Times New Roman" w:cs="Times New Roman"/>
          <w:color w:val="000000"/>
          <w:kern w:val="0"/>
          <w:lang w:val="sr-Cyrl-RS"/>
        </w:rPr>
        <w:t xml:space="preserve">contact with </w:t>
      </w:r>
      <w:r w:rsidR="00487F36">
        <w:rPr>
          <w:rFonts w:ascii="Times New Roman" w:hAnsi="Times New Roman" w:cs="Times New Roman"/>
          <w:color w:val="000000"/>
          <w:kern w:val="0"/>
          <w:lang w:val="sr-Cyrl-RS"/>
        </w:rPr>
        <w:t xml:space="preserve">dual-use </w:t>
      </w:r>
      <w:r w:rsidR="006D1AB1">
        <w:rPr>
          <w:rFonts w:ascii="Times New Roman" w:hAnsi="Times New Roman" w:cs="Times New Roman"/>
          <w:color w:val="000000"/>
          <w:kern w:val="0"/>
        </w:rPr>
        <w:t xml:space="preserve">goods </w:t>
      </w:r>
      <w:r w:rsidR="00147D01">
        <w:rPr>
          <w:rFonts w:ascii="Times New Roman" w:hAnsi="Times New Roman" w:cs="Times New Roman"/>
          <w:color w:val="000000"/>
          <w:kern w:val="0"/>
        </w:rPr>
        <w:t xml:space="preserve">(DUG), </w:t>
      </w:r>
      <w:r w:rsidR="00246A04">
        <w:rPr>
          <w:rFonts w:ascii="Times New Roman" w:hAnsi="Times New Roman" w:cs="Times New Roman"/>
          <w:color w:val="000000"/>
          <w:kern w:val="0"/>
          <w:lang w:val="sr-Cyrl-RS"/>
        </w:rPr>
        <w:t>it can cause problems due to possible failures due to non-recognition.</w:t>
      </w:r>
    </w:p>
    <w:p w14:paraId="423C79EB" w14:textId="77777777" w:rsidR="00807F3F" w:rsidRPr="00807F3F" w:rsidRDefault="00807F3F" w:rsidP="008810B7">
      <w:pPr>
        <w:autoSpaceDE w:val="0"/>
        <w:autoSpaceDN w:val="0"/>
        <w:adjustRightInd w:val="0"/>
        <w:spacing w:after="0" w:line="240" w:lineRule="auto"/>
        <w:jc w:val="both"/>
        <w:rPr>
          <w:rFonts w:ascii="Times New Roman" w:hAnsi="Times New Roman" w:cs="Times New Roman"/>
          <w:color w:val="000000"/>
          <w:kern w:val="0"/>
          <w:lang w:val="sr-Cyrl-RS"/>
        </w:rPr>
      </w:pPr>
    </w:p>
    <w:p w14:paraId="59F0EC51" w14:textId="7E6695FC" w:rsidR="007A6555" w:rsidRPr="000E79CF" w:rsidRDefault="002326CA" w:rsidP="008810B7">
      <w:pPr>
        <w:autoSpaceDE w:val="0"/>
        <w:autoSpaceDN w:val="0"/>
        <w:adjustRightInd w:val="0"/>
        <w:spacing w:after="0" w:line="240" w:lineRule="auto"/>
        <w:jc w:val="both"/>
        <w:rPr>
          <w:rFonts w:ascii="Times New Roman" w:hAnsi="Times New Roman" w:cs="Times New Roman"/>
          <w:b/>
          <w:bCs/>
          <w:color w:val="000000"/>
          <w:kern w:val="0"/>
          <w:lang w:val="sr-Cyrl-RS"/>
        </w:rPr>
      </w:pPr>
      <w:r>
        <w:rPr>
          <w:rFonts w:ascii="Times New Roman" w:hAnsi="Times New Roman" w:cs="Times New Roman"/>
          <w:b/>
          <w:bCs/>
          <w:color w:val="000000"/>
          <w:kern w:val="0"/>
          <w:lang w:val="en-US"/>
        </w:rPr>
        <w:t xml:space="preserve">Identification </w:t>
      </w:r>
      <w:r w:rsidR="000E79CF" w:rsidRPr="000E79CF">
        <w:rPr>
          <w:rFonts w:ascii="Times New Roman" w:hAnsi="Times New Roman" w:cs="Times New Roman"/>
          <w:b/>
          <w:bCs/>
          <w:color w:val="000000"/>
          <w:kern w:val="0"/>
          <w:lang w:val="sr-Cyrl-RS"/>
        </w:rPr>
        <w:t xml:space="preserve">and knowledge </w:t>
      </w:r>
      <w:r w:rsidR="00393E14" w:rsidRPr="000E79CF">
        <w:rPr>
          <w:rFonts w:ascii="Times New Roman" w:hAnsi="Times New Roman" w:cs="Times New Roman"/>
          <w:b/>
          <w:bCs/>
          <w:color w:val="000000"/>
          <w:kern w:val="0"/>
        </w:rPr>
        <w:t xml:space="preserve">of WMD </w:t>
      </w:r>
      <w:r w:rsidR="0067328D" w:rsidRPr="000E79CF">
        <w:rPr>
          <w:rFonts w:ascii="Times New Roman" w:hAnsi="Times New Roman" w:cs="Times New Roman"/>
          <w:b/>
          <w:bCs/>
          <w:color w:val="000000"/>
          <w:kern w:val="0"/>
          <w:lang w:val="sr-Cyrl-RS"/>
        </w:rPr>
        <w:t>in order to prevent the WMD</w:t>
      </w:r>
      <w:r>
        <w:rPr>
          <w:rFonts w:ascii="Times New Roman" w:hAnsi="Times New Roman" w:cs="Times New Roman"/>
          <w:b/>
          <w:bCs/>
          <w:color w:val="000000"/>
          <w:kern w:val="0"/>
          <w:lang w:val="en-US"/>
        </w:rPr>
        <w:t>PF</w:t>
      </w:r>
      <w:r w:rsidR="007A6555" w:rsidRPr="000E79CF">
        <w:rPr>
          <w:rFonts w:ascii="Times New Roman" w:hAnsi="Times New Roman" w:cs="Times New Roman"/>
          <w:b/>
          <w:bCs/>
          <w:color w:val="000000"/>
          <w:kern w:val="0"/>
        </w:rPr>
        <w:t>:</w:t>
      </w:r>
    </w:p>
    <w:p w14:paraId="1C42967F" w14:textId="77777777" w:rsidR="000E79CF" w:rsidRDefault="000E79CF" w:rsidP="008810B7">
      <w:pPr>
        <w:autoSpaceDE w:val="0"/>
        <w:autoSpaceDN w:val="0"/>
        <w:adjustRightInd w:val="0"/>
        <w:spacing w:after="0" w:line="240" w:lineRule="auto"/>
        <w:jc w:val="both"/>
        <w:rPr>
          <w:rFonts w:ascii="Times New Roman" w:hAnsi="Times New Roman" w:cs="Times New Roman"/>
          <w:color w:val="000000"/>
          <w:kern w:val="0"/>
          <w:lang w:val="sr-Cyrl-RS"/>
        </w:rPr>
      </w:pPr>
    </w:p>
    <w:p w14:paraId="47BA489A" w14:textId="44369BCC" w:rsidR="00FC7215" w:rsidRPr="006B3B45" w:rsidRDefault="000E79CF" w:rsidP="008810B7">
      <w:pPr>
        <w:autoSpaceDE w:val="0"/>
        <w:autoSpaceDN w:val="0"/>
        <w:adjustRightInd w:val="0"/>
        <w:spacing w:after="0" w:line="240" w:lineRule="auto"/>
        <w:jc w:val="both"/>
        <w:rPr>
          <w:rFonts w:ascii="Times New Roman" w:hAnsi="Times New Roman" w:cs="Times New Roman"/>
          <w:color w:val="000000"/>
          <w:kern w:val="0"/>
          <w:lang w:val="sr-Cyrl-RS"/>
        </w:rPr>
      </w:pPr>
      <w:r w:rsidRPr="006B3B45">
        <w:rPr>
          <w:rFonts w:ascii="Times New Roman" w:hAnsi="Times New Roman" w:cs="Times New Roman"/>
          <w:color w:val="000000"/>
          <w:kern w:val="0"/>
          <w:lang w:val="sr-Cyrl-RS"/>
        </w:rPr>
        <w:t>Definition</w:t>
      </w:r>
      <w:r w:rsidR="00D73847" w:rsidRPr="006B3B45">
        <w:rPr>
          <w:rFonts w:ascii="Times New Roman" w:hAnsi="Times New Roman" w:cs="Times New Roman"/>
          <w:color w:val="000000"/>
          <w:kern w:val="0"/>
        </w:rPr>
        <w:t>​</w:t>
      </w:r>
      <w:r w:rsidRPr="006B3B45">
        <w:rPr>
          <w:rFonts w:ascii="Times New Roman" w:hAnsi="Times New Roman" w:cs="Times New Roman"/>
          <w:color w:val="000000"/>
          <w:kern w:val="0"/>
          <w:lang w:val="sr-Cyrl-RS"/>
        </w:rPr>
        <w:t>​</w:t>
      </w:r>
      <w:r w:rsidR="00D73847" w:rsidRPr="006B3B45">
        <w:rPr>
          <w:rFonts w:ascii="Times New Roman" w:hAnsi="Times New Roman" w:cs="Times New Roman"/>
          <w:color w:val="000000"/>
          <w:kern w:val="0"/>
        </w:rPr>
        <w:t xml:space="preserve"> </w:t>
      </w:r>
      <w:r w:rsidR="002326CA">
        <w:rPr>
          <w:rFonts w:ascii="Times New Roman" w:hAnsi="Times New Roman" w:cs="Times New Roman"/>
          <w:color w:val="000000"/>
          <w:kern w:val="0"/>
        </w:rPr>
        <w:t xml:space="preserve">of </w:t>
      </w:r>
      <w:r w:rsidR="00D73847" w:rsidRPr="006B3B45">
        <w:rPr>
          <w:rFonts w:ascii="Times New Roman" w:hAnsi="Times New Roman" w:cs="Times New Roman"/>
          <w:color w:val="000000"/>
          <w:kern w:val="0"/>
        </w:rPr>
        <w:t xml:space="preserve">dual purpose </w:t>
      </w:r>
      <w:r w:rsidR="002326CA">
        <w:rPr>
          <w:rFonts w:ascii="Times New Roman" w:hAnsi="Times New Roman" w:cs="Times New Roman"/>
          <w:color w:val="000000"/>
          <w:kern w:val="0"/>
        </w:rPr>
        <w:t xml:space="preserve">goods </w:t>
      </w:r>
      <w:r w:rsidR="00D73847" w:rsidRPr="006B3B45">
        <w:rPr>
          <w:rFonts w:ascii="Times New Roman" w:hAnsi="Times New Roman" w:cs="Times New Roman"/>
          <w:color w:val="000000"/>
          <w:kern w:val="0"/>
        </w:rPr>
        <w:t>(</w:t>
      </w:r>
      <w:r w:rsidR="002326CA">
        <w:rPr>
          <w:rFonts w:ascii="Times New Roman" w:hAnsi="Times New Roman" w:cs="Times New Roman"/>
          <w:color w:val="000000"/>
          <w:kern w:val="0"/>
        </w:rPr>
        <w:t>DUG</w:t>
      </w:r>
      <w:r w:rsidR="00D73847" w:rsidRPr="006B3B45">
        <w:rPr>
          <w:rFonts w:ascii="Times New Roman" w:hAnsi="Times New Roman" w:cs="Times New Roman"/>
          <w:color w:val="000000"/>
          <w:kern w:val="0"/>
        </w:rPr>
        <w:t>)</w:t>
      </w:r>
    </w:p>
    <w:p w14:paraId="6EFD077F" w14:textId="77777777" w:rsidR="000E79CF" w:rsidRPr="000E79CF" w:rsidRDefault="000E79CF" w:rsidP="008810B7">
      <w:pPr>
        <w:autoSpaceDE w:val="0"/>
        <w:autoSpaceDN w:val="0"/>
        <w:adjustRightInd w:val="0"/>
        <w:spacing w:after="0" w:line="240" w:lineRule="auto"/>
        <w:jc w:val="both"/>
        <w:rPr>
          <w:rFonts w:ascii="Times New Roman" w:hAnsi="Times New Roman" w:cs="Times New Roman"/>
          <w:color w:val="000000"/>
          <w:kern w:val="0"/>
          <w:lang w:val="sr-Cyrl-RS"/>
        </w:rPr>
      </w:pPr>
    </w:p>
    <w:p w14:paraId="0AA6BD51" w14:textId="5C9B73A3" w:rsidR="005B567B" w:rsidRPr="00691E38" w:rsidRDefault="00104094" w:rsidP="008810B7">
      <w:pPr>
        <w:autoSpaceDE w:val="0"/>
        <w:autoSpaceDN w:val="0"/>
        <w:adjustRightInd w:val="0"/>
        <w:spacing w:after="0" w:line="240" w:lineRule="auto"/>
        <w:jc w:val="both"/>
        <w:rPr>
          <w:rFonts w:ascii="Times New Roman" w:hAnsi="Times New Roman" w:cs="Times New Roman"/>
          <w:iCs/>
          <w:color w:val="000000"/>
          <w:kern w:val="0"/>
          <w:lang w:val="sr-Cyrl-RS"/>
        </w:rPr>
      </w:pPr>
      <w:r w:rsidRPr="00691E38">
        <w:rPr>
          <w:rFonts w:ascii="Times New Roman" w:hAnsi="Times New Roman" w:cs="Times New Roman"/>
          <w:iCs/>
          <w:color w:val="000000"/>
          <w:kern w:val="0"/>
          <w:lang w:val="sr-Cyrl-RS"/>
        </w:rPr>
        <w:t>"</w:t>
      </w:r>
      <w:r w:rsidR="00291AF4" w:rsidRPr="00691E38">
        <w:rPr>
          <w:rFonts w:ascii="Times New Roman" w:hAnsi="Times New Roman" w:cs="Times New Roman"/>
          <w:iCs/>
          <w:color w:val="000000"/>
          <w:kern w:val="0"/>
        </w:rPr>
        <w:t xml:space="preserve">These are dual-use goods (items) that have a legitimate civilian or commercial end use, but which can also be used for military purposes or for </w:t>
      </w:r>
      <w:r w:rsidR="002326CA">
        <w:rPr>
          <w:rFonts w:ascii="Times New Roman" w:hAnsi="Times New Roman" w:cs="Times New Roman"/>
          <w:iCs/>
          <w:color w:val="000000"/>
          <w:kern w:val="0"/>
        </w:rPr>
        <w:t>WMD purposes</w:t>
      </w:r>
      <w:r w:rsidR="00291AF4" w:rsidRPr="00691E38">
        <w:rPr>
          <w:rFonts w:ascii="Times New Roman" w:hAnsi="Times New Roman" w:cs="Times New Roman"/>
          <w:iCs/>
          <w:color w:val="000000"/>
          <w:kern w:val="0"/>
        </w:rPr>
        <w:t xml:space="preserve">. </w:t>
      </w:r>
      <w:r w:rsidR="00AA6AB6" w:rsidRPr="00691E38">
        <w:rPr>
          <w:rFonts w:ascii="Times New Roman" w:hAnsi="Times New Roman" w:cs="Times New Roman"/>
          <w:iCs/>
          <w:color w:val="000000"/>
          <w:kern w:val="0"/>
          <w:lang w:val="sr-Cyrl-RS"/>
        </w:rPr>
        <w:t>"</w:t>
      </w:r>
    </w:p>
    <w:p w14:paraId="64682723" w14:textId="77777777" w:rsidR="00F34EAC" w:rsidRPr="00F34EAC" w:rsidRDefault="00F34EAC" w:rsidP="008810B7">
      <w:pPr>
        <w:autoSpaceDE w:val="0"/>
        <w:autoSpaceDN w:val="0"/>
        <w:adjustRightInd w:val="0"/>
        <w:spacing w:after="0" w:line="240" w:lineRule="auto"/>
        <w:jc w:val="both"/>
        <w:rPr>
          <w:rFonts w:ascii="Times New Roman" w:hAnsi="Times New Roman" w:cs="Times New Roman"/>
          <w:i/>
          <w:iCs/>
          <w:color w:val="000000"/>
          <w:kern w:val="0"/>
          <w:lang w:val="sr-Cyrl-RS"/>
        </w:rPr>
      </w:pPr>
    </w:p>
    <w:p w14:paraId="77695923" w14:textId="1FDFFF9D" w:rsidR="00E9551E" w:rsidRPr="008D24BD" w:rsidRDefault="008D24BD" w:rsidP="008810B7">
      <w:pPr>
        <w:autoSpaceDE w:val="0"/>
        <w:autoSpaceDN w:val="0"/>
        <w:adjustRightInd w:val="0"/>
        <w:spacing w:after="0" w:line="240" w:lineRule="auto"/>
        <w:jc w:val="both"/>
        <w:rPr>
          <w:rFonts w:ascii="Times New Roman" w:eastAsia="Calibri" w:hAnsi="Times New Roman" w:cs="Times New Roman"/>
          <w:b/>
          <w:bCs/>
          <w:kern w:val="0"/>
        </w:rPr>
      </w:pPr>
      <w:r w:rsidRPr="008D24BD">
        <w:rPr>
          <w:rFonts w:ascii="Times New Roman" w:eastAsia="Calibri" w:hAnsi="Times New Roman" w:cs="Times New Roman"/>
          <w:b/>
          <w:bCs/>
          <w:kern w:val="0"/>
          <w:lang w:val="sr-Cyrl-RS"/>
        </w:rPr>
        <w:t>Source of information</w:t>
      </w:r>
      <w:r w:rsidR="002326CA">
        <w:rPr>
          <w:rFonts w:ascii="Times New Roman" w:eastAsia="Calibri" w:hAnsi="Times New Roman" w:cs="Times New Roman"/>
          <w:b/>
          <w:bCs/>
          <w:kern w:val="0"/>
          <w:lang w:val="sr-Cyrl-RS"/>
        </w:rPr>
        <w:t xml:space="preserve"> and data on dual-use goods (DU</w:t>
      </w:r>
      <w:r w:rsidR="002326CA">
        <w:rPr>
          <w:rFonts w:ascii="Times New Roman" w:eastAsia="Calibri" w:hAnsi="Times New Roman" w:cs="Times New Roman"/>
          <w:b/>
          <w:bCs/>
          <w:kern w:val="0"/>
          <w:lang w:val="en-US"/>
        </w:rPr>
        <w:t>G</w:t>
      </w:r>
      <w:r w:rsidR="00E9551E" w:rsidRPr="008D24BD">
        <w:rPr>
          <w:rFonts w:ascii="Times New Roman" w:eastAsia="Calibri" w:hAnsi="Times New Roman" w:cs="Times New Roman"/>
          <w:b/>
          <w:bCs/>
          <w:kern w:val="0"/>
        </w:rPr>
        <w:t>)</w:t>
      </w:r>
    </w:p>
    <w:p w14:paraId="111D526B" w14:textId="77777777" w:rsidR="003A391B" w:rsidRDefault="003A391B" w:rsidP="008810B7">
      <w:pPr>
        <w:autoSpaceDE w:val="0"/>
        <w:autoSpaceDN w:val="0"/>
        <w:adjustRightInd w:val="0"/>
        <w:spacing w:after="0" w:line="240" w:lineRule="auto"/>
        <w:jc w:val="both"/>
        <w:rPr>
          <w:rFonts w:ascii="Times New Roman" w:eastAsia="Calibri" w:hAnsi="Times New Roman" w:cs="Times New Roman"/>
          <w:b/>
          <w:bCs/>
          <w:kern w:val="0"/>
          <w:lang w:val="sr-Cyrl-RS"/>
        </w:rPr>
      </w:pPr>
    </w:p>
    <w:p w14:paraId="32B87CC4" w14:textId="1F933627" w:rsidR="003B694F" w:rsidRDefault="009761F8" w:rsidP="008810B7">
      <w:pPr>
        <w:autoSpaceDE w:val="0"/>
        <w:autoSpaceDN w:val="0"/>
        <w:adjustRightInd w:val="0"/>
        <w:spacing w:after="0" w:line="240" w:lineRule="auto"/>
        <w:jc w:val="both"/>
        <w:rPr>
          <w:rFonts w:ascii="Times New Roman" w:eastAsia="Calibri" w:hAnsi="Times New Roman" w:cs="Times New Roman"/>
          <w:b/>
          <w:bCs/>
          <w:kern w:val="0"/>
          <w:sz w:val="28"/>
          <w:szCs w:val="28"/>
          <w:lang w:val="sr-Cyrl-RS"/>
        </w:rPr>
      </w:pPr>
      <w:r w:rsidRPr="00410F66">
        <w:rPr>
          <w:rFonts w:ascii="Times New Roman" w:eastAsia="Calibri" w:hAnsi="Times New Roman" w:cs="Times New Roman"/>
          <w:b/>
          <w:bCs/>
          <w:kern w:val="0"/>
          <w:sz w:val="28"/>
          <w:szCs w:val="28"/>
        </w:rPr>
        <w:t>"</w:t>
      </w:r>
      <w:r w:rsidR="00AC0A75" w:rsidRPr="00410F66">
        <w:rPr>
          <w:rFonts w:ascii="Times New Roman" w:eastAsia="Calibri" w:hAnsi="Times New Roman" w:cs="Times New Roman"/>
          <w:b/>
          <w:bCs/>
          <w:kern w:val="0"/>
        </w:rPr>
        <w:t>Ministry of Internal and Foreign Trade</w:t>
      </w:r>
      <w:r w:rsidR="00904E77" w:rsidRPr="00410F66">
        <w:rPr>
          <w:rFonts w:ascii="Times New Roman" w:eastAsia="Calibri" w:hAnsi="Times New Roman" w:cs="Times New Roman"/>
          <w:b/>
          <w:bCs/>
          <w:kern w:val="0"/>
          <w:sz w:val="28"/>
          <w:szCs w:val="28"/>
        </w:rPr>
        <w:t>"</w:t>
      </w:r>
      <w:r w:rsidR="00EB3265" w:rsidRPr="00EB3265">
        <w:rPr>
          <w:rStyle w:val="FootnoteReference"/>
          <w:rFonts w:ascii="Times New Roman" w:eastAsia="Calibri" w:hAnsi="Times New Roman" w:cs="Times New Roman"/>
          <w:kern w:val="0"/>
          <w:sz w:val="28"/>
          <w:szCs w:val="28"/>
        </w:rPr>
        <w:footnoteReference w:id="18"/>
      </w:r>
    </w:p>
    <w:p w14:paraId="48716678" w14:textId="77777777" w:rsidR="003B694F" w:rsidRPr="003B694F" w:rsidRDefault="003B694F" w:rsidP="008810B7">
      <w:pPr>
        <w:autoSpaceDE w:val="0"/>
        <w:autoSpaceDN w:val="0"/>
        <w:adjustRightInd w:val="0"/>
        <w:spacing w:after="0" w:line="240" w:lineRule="auto"/>
        <w:jc w:val="both"/>
        <w:rPr>
          <w:rFonts w:ascii="Times New Roman" w:eastAsia="Calibri" w:hAnsi="Times New Roman" w:cs="Times New Roman"/>
          <w:b/>
          <w:bCs/>
          <w:kern w:val="0"/>
          <w:sz w:val="28"/>
          <w:szCs w:val="28"/>
          <w:lang w:val="sr-Cyrl-RS"/>
        </w:rPr>
      </w:pPr>
    </w:p>
    <w:p w14:paraId="7B54C1B3" w14:textId="77777777" w:rsidR="0097277A" w:rsidRDefault="00CE6573" w:rsidP="008810B7">
      <w:pPr>
        <w:autoSpaceDE w:val="0"/>
        <w:autoSpaceDN w:val="0"/>
        <w:adjustRightInd w:val="0"/>
        <w:spacing w:after="0" w:line="240" w:lineRule="auto"/>
        <w:jc w:val="both"/>
        <w:rPr>
          <w:rFonts w:ascii="Times New Roman" w:eastAsia="Calibri" w:hAnsi="Times New Roman" w:cs="Times New Roman"/>
          <w:b/>
          <w:bCs/>
          <w:kern w:val="0"/>
          <w:lang w:val="sr-Cyrl-RS"/>
        </w:rPr>
      </w:pPr>
      <w:r w:rsidRPr="0097277A">
        <w:rPr>
          <w:rFonts w:ascii="Times New Roman" w:eastAsia="Calibri" w:hAnsi="Times New Roman" w:cs="Times New Roman"/>
          <w:b/>
          <w:bCs/>
          <w:kern w:val="0"/>
        </w:rPr>
        <w:t>Responsible department:</w:t>
      </w:r>
    </w:p>
    <w:p w14:paraId="7DD2ADCB" w14:textId="77777777" w:rsidR="00881ECC" w:rsidRPr="00881ECC" w:rsidRDefault="00881ECC" w:rsidP="008810B7">
      <w:pPr>
        <w:autoSpaceDE w:val="0"/>
        <w:autoSpaceDN w:val="0"/>
        <w:adjustRightInd w:val="0"/>
        <w:spacing w:after="0" w:line="240" w:lineRule="auto"/>
        <w:jc w:val="both"/>
        <w:rPr>
          <w:rFonts w:ascii="Times New Roman" w:eastAsia="Calibri" w:hAnsi="Times New Roman" w:cs="Times New Roman"/>
          <w:b/>
          <w:bCs/>
          <w:kern w:val="0"/>
          <w:lang w:val="sr-Cyrl-RS"/>
        </w:rPr>
      </w:pPr>
    </w:p>
    <w:p w14:paraId="7CD04C8C" w14:textId="754FB5DD" w:rsidR="00DE0D4A" w:rsidRPr="0097277A" w:rsidRDefault="0097277A" w:rsidP="008810B7">
      <w:pPr>
        <w:autoSpaceDE w:val="0"/>
        <w:autoSpaceDN w:val="0"/>
        <w:adjustRightInd w:val="0"/>
        <w:spacing w:after="0" w:line="240" w:lineRule="auto"/>
        <w:jc w:val="both"/>
        <w:rPr>
          <w:rFonts w:ascii="Times New Roman" w:eastAsia="Calibri" w:hAnsi="Times New Roman" w:cs="Times New Roman"/>
          <w:i/>
          <w:iCs/>
          <w:kern w:val="0"/>
          <w:lang w:val="sr-Cyrl-RS"/>
        </w:rPr>
      </w:pPr>
      <w:r>
        <w:rPr>
          <w:rFonts w:ascii="Times New Roman" w:eastAsia="Calibri" w:hAnsi="Times New Roman" w:cs="Times New Roman"/>
          <w:kern w:val="0"/>
          <w:lang w:val="sr-Cyrl-RS"/>
        </w:rPr>
        <w:t xml:space="preserve">" </w:t>
      </w:r>
      <w:r w:rsidR="00A42EE7" w:rsidRPr="0097277A">
        <w:rPr>
          <w:rFonts w:ascii="Times New Roman" w:eastAsia="Calibri" w:hAnsi="Times New Roman" w:cs="Times New Roman"/>
          <w:kern w:val="0"/>
        </w:rPr>
        <w:t xml:space="preserve">Department for International Agreements and Foreign Trade in Controlled Goods </w:t>
      </w:r>
      <w:r>
        <w:rPr>
          <w:rFonts w:ascii="Times New Roman" w:eastAsia="Calibri" w:hAnsi="Times New Roman" w:cs="Times New Roman"/>
          <w:kern w:val="0"/>
          <w:lang w:val="sr-Cyrl-RS"/>
        </w:rPr>
        <w:t>"</w:t>
      </w:r>
    </w:p>
    <w:p w14:paraId="5E159A0F" w14:textId="77777777" w:rsidR="00DE0D4A" w:rsidRDefault="00DE0D4A" w:rsidP="008810B7">
      <w:pPr>
        <w:autoSpaceDE w:val="0"/>
        <w:autoSpaceDN w:val="0"/>
        <w:adjustRightInd w:val="0"/>
        <w:spacing w:after="0" w:line="240" w:lineRule="auto"/>
        <w:jc w:val="both"/>
        <w:rPr>
          <w:rFonts w:ascii="Times New Roman" w:eastAsia="Calibri" w:hAnsi="Times New Roman" w:cs="Times New Roman"/>
          <w:b/>
          <w:bCs/>
          <w:kern w:val="0"/>
        </w:rPr>
      </w:pPr>
    </w:p>
    <w:p w14:paraId="7DC40D62" w14:textId="112C9EBE" w:rsidR="00E9551E" w:rsidRDefault="00DE0D4A" w:rsidP="008810B7">
      <w:pPr>
        <w:autoSpaceDE w:val="0"/>
        <w:autoSpaceDN w:val="0"/>
        <w:adjustRightInd w:val="0"/>
        <w:spacing w:after="0" w:line="240" w:lineRule="auto"/>
        <w:jc w:val="both"/>
        <w:rPr>
          <w:rFonts w:ascii="Times New Roman" w:eastAsia="Times New Roman" w:hAnsi="Times New Roman" w:cs="Times New Roman"/>
          <w:kern w:val="0"/>
        </w:rPr>
      </w:pPr>
      <w:r w:rsidRPr="00DE0D4A">
        <w:rPr>
          <w:rFonts w:ascii="Times New Roman" w:eastAsia="Times New Roman" w:hAnsi="Times New Roman" w:cs="Times New Roman"/>
          <w:kern w:val="0"/>
        </w:rPr>
        <w:t xml:space="preserve">The Ministry of Internal and Foreign Trade, within the </w:t>
      </w:r>
      <w:r w:rsidR="0097277A">
        <w:rPr>
          <w:rFonts w:ascii="Times New Roman" w:eastAsia="Times New Roman" w:hAnsi="Times New Roman" w:cs="Times New Roman"/>
          <w:kern w:val="0"/>
          <w:lang w:val="sr-Cyrl-RS"/>
        </w:rPr>
        <w:t xml:space="preserve">" </w:t>
      </w:r>
      <w:r w:rsidRPr="00DE0D4A">
        <w:rPr>
          <w:rFonts w:ascii="Times New Roman" w:eastAsia="Times New Roman" w:hAnsi="Times New Roman" w:cs="Times New Roman"/>
          <w:kern w:val="0"/>
        </w:rPr>
        <w:t xml:space="preserve">Department for International Agreements and Foreign Trade in Controlled Goods </w:t>
      </w:r>
      <w:r w:rsidR="0097277A">
        <w:rPr>
          <w:rFonts w:ascii="Times New Roman" w:eastAsia="Times New Roman" w:hAnsi="Times New Roman" w:cs="Times New Roman"/>
          <w:kern w:val="0"/>
          <w:lang w:val="sr-Cyrl-RS"/>
        </w:rPr>
        <w:t xml:space="preserve">" </w:t>
      </w:r>
      <w:r w:rsidRPr="00DE0D4A">
        <w:rPr>
          <w:rFonts w:ascii="Times New Roman" w:eastAsia="Times New Roman" w:hAnsi="Times New Roman" w:cs="Times New Roman"/>
          <w:kern w:val="0"/>
        </w:rPr>
        <w:t>, carries out tasks related to the negotiation and conclusion of international agreements, as well as the improvement of the export and import control system in the field of weapons, military equipment, and dual-use goods.</w:t>
      </w:r>
    </w:p>
    <w:p w14:paraId="70E9D1D8" w14:textId="77777777" w:rsidR="00691E38" w:rsidRDefault="00691E38" w:rsidP="008810B7">
      <w:pPr>
        <w:autoSpaceDE w:val="0"/>
        <w:autoSpaceDN w:val="0"/>
        <w:adjustRightInd w:val="0"/>
        <w:spacing w:after="0" w:line="240" w:lineRule="auto"/>
        <w:jc w:val="both"/>
        <w:rPr>
          <w:rFonts w:ascii="Times New Roman" w:eastAsia="Times New Roman" w:hAnsi="Times New Roman" w:cs="Times New Roman"/>
          <w:kern w:val="0"/>
        </w:rPr>
      </w:pPr>
    </w:p>
    <w:p w14:paraId="3F00A110" w14:textId="685A6589" w:rsidR="00E9551E" w:rsidRDefault="00E9551E" w:rsidP="008810B7">
      <w:pPr>
        <w:autoSpaceDE w:val="0"/>
        <w:autoSpaceDN w:val="0"/>
        <w:adjustRightInd w:val="0"/>
        <w:spacing w:after="0" w:line="240" w:lineRule="auto"/>
        <w:jc w:val="both"/>
        <w:rPr>
          <w:rFonts w:ascii="Times New Roman" w:eastAsia="Calibri" w:hAnsi="Times New Roman" w:cs="Times New Roman"/>
          <w:kern w:val="0"/>
        </w:rPr>
      </w:pPr>
      <w:r>
        <w:rPr>
          <w:rFonts w:ascii="Times New Roman" w:eastAsia="Calibri" w:hAnsi="Times New Roman" w:cs="Times New Roman"/>
          <w:kern w:val="0"/>
        </w:rPr>
        <w:t xml:space="preserve">In order to more effectively prevent and combat the financing of the proliferation of weapons of mass destruction and establish good practice in identifying WMD, we list below the sources of data and the path, </w:t>
      </w:r>
      <w:r w:rsidR="00EC37D4">
        <w:rPr>
          <w:rFonts w:ascii="Times New Roman" w:eastAsia="Calibri" w:hAnsi="Times New Roman" w:cs="Times New Roman"/>
          <w:kern w:val="0"/>
          <w:lang w:val="sr-Cyrl-RS"/>
        </w:rPr>
        <w:t xml:space="preserve">or method, of searching for </w:t>
      </w:r>
      <w:r>
        <w:rPr>
          <w:rFonts w:ascii="Times New Roman" w:eastAsia="Calibri" w:hAnsi="Times New Roman" w:cs="Times New Roman"/>
          <w:kern w:val="0"/>
        </w:rPr>
        <w:t>WMD data.</w:t>
      </w:r>
    </w:p>
    <w:p w14:paraId="162FC978" w14:textId="77777777" w:rsidR="00137784" w:rsidRPr="003231EA" w:rsidRDefault="00137784" w:rsidP="008810B7">
      <w:pPr>
        <w:autoSpaceDE w:val="0"/>
        <w:autoSpaceDN w:val="0"/>
        <w:adjustRightInd w:val="0"/>
        <w:spacing w:after="0" w:line="240" w:lineRule="auto"/>
        <w:jc w:val="both"/>
        <w:rPr>
          <w:rFonts w:ascii="Times New Roman" w:eastAsia="Calibri" w:hAnsi="Times New Roman" w:cs="Times New Roman"/>
          <w:kern w:val="0"/>
        </w:rPr>
      </w:pPr>
    </w:p>
    <w:p w14:paraId="4250AE3A" w14:textId="1C964229" w:rsidR="00C77E0D" w:rsidRPr="009F6E78" w:rsidRDefault="00C77E0D" w:rsidP="008810B7">
      <w:pPr>
        <w:autoSpaceDE w:val="0"/>
        <w:autoSpaceDN w:val="0"/>
        <w:adjustRightInd w:val="0"/>
        <w:spacing w:after="0" w:line="240" w:lineRule="auto"/>
        <w:jc w:val="both"/>
        <w:rPr>
          <w:rFonts w:ascii="Times New Roman" w:eastAsia="Calibri" w:hAnsi="Times New Roman" w:cs="Times New Roman"/>
          <w:b/>
          <w:bCs/>
          <w:kern w:val="0"/>
        </w:rPr>
      </w:pPr>
      <w:r w:rsidRPr="009F6E78">
        <w:rPr>
          <w:rFonts w:ascii="Times New Roman" w:eastAsia="Calibri" w:hAnsi="Times New Roman" w:cs="Times New Roman"/>
          <w:b/>
          <w:bCs/>
          <w:kern w:val="0"/>
        </w:rPr>
        <w:t>Sources and important information:</w:t>
      </w:r>
    </w:p>
    <w:p w14:paraId="2C38B24D" w14:textId="77777777" w:rsidR="006C4DBD" w:rsidRPr="003231EA" w:rsidRDefault="006C4DBD" w:rsidP="008810B7">
      <w:pPr>
        <w:autoSpaceDE w:val="0"/>
        <w:autoSpaceDN w:val="0"/>
        <w:adjustRightInd w:val="0"/>
        <w:spacing w:after="0" w:line="240" w:lineRule="auto"/>
        <w:jc w:val="both"/>
        <w:rPr>
          <w:rFonts w:ascii="Times New Roman" w:eastAsia="Calibri" w:hAnsi="Times New Roman" w:cs="Times New Roman"/>
          <w:kern w:val="0"/>
        </w:rPr>
      </w:pPr>
    </w:p>
    <w:p w14:paraId="161CF58A" w14:textId="1D6750B4" w:rsidR="00C77E0D" w:rsidRPr="003231EA" w:rsidRDefault="00370D16" w:rsidP="008810B7">
      <w:pPr>
        <w:pStyle w:val="ListParagraph"/>
        <w:numPr>
          <w:ilvl w:val="0"/>
          <w:numId w:val="9"/>
        </w:numPr>
        <w:autoSpaceDE w:val="0"/>
        <w:autoSpaceDN w:val="0"/>
        <w:adjustRightInd w:val="0"/>
        <w:spacing w:after="0" w:line="240" w:lineRule="auto"/>
        <w:jc w:val="both"/>
        <w:rPr>
          <w:rFonts w:ascii="Times New Roman" w:eastAsia="Times New Roman" w:hAnsi="Times New Roman" w:cs="Times New Roman"/>
          <w:kern w:val="0"/>
          <w:szCs w:val="20"/>
          <w:lang w:eastAsia="en-GB"/>
        </w:rPr>
      </w:pPr>
      <w:r w:rsidRPr="003231EA">
        <w:rPr>
          <w:rFonts w:ascii="Times New Roman" w:eastAsia="Times New Roman" w:hAnsi="Times New Roman" w:cs="Times New Roman"/>
          <w:kern w:val="0"/>
          <w:szCs w:val="20"/>
          <w:lang w:eastAsia="en-GB"/>
        </w:rPr>
        <w:t>List of persons registered for foreign trade in arms and military equipment</w:t>
      </w:r>
    </w:p>
    <w:p w14:paraId="70046022" w14:textId="739A70C4" w:rsidR="00370D16" w:rsidRPr="003231EA" w:rsidRDefault="00370D16" w:rsidP="008810B7">
      <w:pPr>
        <w:pStyle w:val="ListParagraph"/>
        <w:numPr>
          <w:ilvl w:val="0"/>
          <w:numId w:val="9"/>
        </w:numPr>
        <w:autoSpaceDE w:val="0"/>
        <w:autoSpaceDN w:val="0"/>
        <w:adjustRightInd w:val="0"/>
        <w:spacing w:after="0" w:line="240" w:lineRule="auto"/>
        <w:jc w:val="both"/>
        <w:rPr>
          <w:rFonts w:ascii="Times New Roman" w:eastAsia="Times New Roman" w:hAnsi="Times New Roman" w:cs="Times New Roman"/>
          <w:kern w:val="0"/>
          <w:szCs w:val="20"/>
          <w:lang w:eastAsia="en-GB"/>
        </w:rPr>
      </w:pPr>
      <w:r w:rsidRPr="003231EA">
        <w:rPr>
          <w:rFonts w:ascii="Times New Roman" w:eastAsia="Times New Roman" w:hAnsi="Times New Roman" w:cs="Times New Roman"/>
          <w:kern w:val="0"/>
          <w:szCs w:val="20"/>
          <w:lang w:eastAsia="en-GB"/>
        </w:rPr>
        <w:t>Annual reports of NGOs</w:t>
      </w:r>
    </w:p>
    <w:p w14:paraId="72E8F09C" w14:textId="77777777" w:rsidR="00685137" w:rsidRPr="003231EA" w:rsidRDefault="00685137" w:rsidP="008810B7">
      <w:pPr>
        <w:pStyle w:val="ListParagraph"/>
        <w:numPr>
          <w:ilvl w:val="0"/>
          <w:numId w:val="9"/>
        </w:numPr>
        <w:autoSpaceDE w:val="0"/>
        <w:autoSpaceDN w:val="0"/>
        <w:adjustRightInd w:val="0"/>
        <w:spacing w:after="0" w:line="240" w:lineRule="auto"/>
        <w:jc w:val="both"/>
        <w:rPr>
          <w:rFonts w:ascii="Times New Roman" w:eastAsia="Times New Roman" w:hAnsi="Times New Roman" w:cs="Times New Roman"/>
          <w:kern w:val="0"/>
          <w:szCs w:val="20"/>
          <w:lang w:eastAsia="en-GB"/>
        </w:rPr>
      </w:pPr>
      <w:r w:rsidRPr="003231EA">
        <w:rPr>
          <w:rFonts w:ascii="Times New Roman" w:eastAsia="Times New Roman" w:hAnsi="Times New Roman" w:cs="Times New Roman"/>
          <w:kern w:val="0"/>
          <w:szCs w:val="20"/>
          <w:lang w:eastAsia="en-GB"/>
        </w:rPr>
        <w:t>National Dual-Use Goods Control List (NDL)</w:t>
      </w:r>
    </w:p>
    <w:p w14:paraId="2CA31AB8" w14:textId="77777777" w:rsidR="00AC0A75" w:rsidRPr="00AC0A75" w:rsidRDefault="00AC0A75" w:rsidP="008810B7">
      <w:pPr>
        <w:autoSpaceDE w:val="0"/>
        <w:autoSpaceDN w:val="0"/>
        <w:adjustRightInd w:val="0"/>
        <w:spacing w:after="0" w:line="240" w:lineRule="auto"/>
        <w:jc w:val="both"/>
        <w:rPr>
          <w:rFonts w:ascii="Times New Roman" w:eastAsia="Times New Roman" w:hAnsi="Times New Roman" w:cs="Times New Roman"/>
          <w:kern w:val="0"/>
          <w:szCs w:val="20"/>
          <w:lang w:eastAsia="en-GB"/>
        </w:rPr>
      </w:pPr>
    </w:p>
    <w:p w14:paraId="0844C97B" w14:textId="77777777" w:rsidR="00123D41" w:rsidRPr="006064A6" w:rsidRDefault="00123D41" w:rsidP="008810B7">
      <w:pPr>
        <w:autoSpaceDE w:val="0"/>
        <w:autoSpaceDN w:val="0"/>
        <w:adjustRightInd w:val="0"/>
        <w:spacing w:after="0" w:line="240" w:lineRule="auto"/>
        <w:jc w:val="both"/>
        <w:rPr>
          <w:rFonts w:ascii="Times New Roman" w:eastAsia="Times New Roman" w:hAnsi="Times New Roman" w:cs="Times New Roman"/>
          <w:kern w:val="0"/>
          <w:szCs w:val="20"/>
          <w:lang w:val="sr-Cyrl-RS" w:eastAsia="en-GB"/>
        </w:rPr>
      </w:pPr>
      <w:r w:rsidRPr="006064A6">
        <w:rPr>
          <w:rFonts w:ascii="Times New Roman" w:eastAsia="Times New Roman" w:hAnsi="Times New Roman" w:cs="Times New Roman"/>
          <w:kern w:val="0"/>
          <w:szCs w:val="20"/>
          <w:lang w:eastAsia="en-GB"/>
        </w:rPr>
        <w:t>List of registered persons</w:t>
      </w:r>
    </w:p>
    <w:p w14:paraId="1E6DE297" w14:textId="77777777" w:rsidR="009F6E78" w:rsidRPr="009F6E78" w:rsidRDefault="009F6E78" w:rsidP="008810B7">
      <w:pPr>
        <w:autoSpaceDE w:val="0"/>
        <w:autoSpaceDN w:val="0"/>
        <w:adjustRightInd w:val="0"/>
        <w:spacing w:after="0" w:line="240" w:lineRule="auto"/>
        <w:jc w:val="both"/>
        <w:rPr>
          <w:rFonts w:ascii="Times New Roman" w:eastAsia="Times New Roman" w:hAnsi="Times New Roman" w:cs="Times New Roman"/>
          <w:kern w:val="0"/>
          <w:szCs w:val="20"/>
          <w:lang w:val="sr-Cyrl-RS" w:eastAsia="en-GB"/>
        </w:rPr>
      </w:pPr>
    </w:p>
    <w:p w14:paraId="54088838" w14:textId="3BDEC923" w:rsidR="00BF2B1F" w:rsidRDefault="00123D41" w:rsidP="008810B7">
      <w:pPr>
        <w:autoSpaceDE w:val="0"/>
        <w:autoSpaceDN w:val="0"/>
        <w:adjustRightInd w:val="0"/>
        <w:spacing w:after="0" w:line="240" w:lineRule="auto"/>
        <w:jc w:val="both"/>
        <w:rPr>
          <w:rFonts w:ascii="Times New Roman" w:eastAsia="Times New Roman" w:hAnsi="Times New Roman" w:cs="Times New Roman"/>
          <w:kern w:val="0"/>
          <w:szCs w:val="20"/>
          <w:lang w:eastAsia="en-GB"/>
        </w:rPr>
      </w:pPr>
      <w:r>
        <w:rPr>
          <w:rFonts w:ascii="Times New Roman" w:eastAsia="Times New Roman" w:hAnsi="Times New Roman" w:cs="Times New Roman"/>
          <w:kern w:val="0"/>
          <w:szCs w:val="20"/>
          <w:lang w:eastAsia="en-GB"/>
        </w:rPr>
        <w:t xml:space="preserve">Full title of the document: </w:t>
      </w:r>
      <w:r w:rsidR="0060078F" w:rsidRPr="00691E38">
        <w:rPr>
          <w:rFonts w:ascii="Times New Roman" w:eastAsia="Times New Roman" w:hAnsi="Times New Roman" w:cs="Times New Roman"/>
          <w:iCs/>
          <w:kern w:val="0"/>
          <w:szCs w:val="20"/>
          <w:lang w:eastAsia="en-GB"/>
        </w:rPr>
        <w:t xml:space="preserve">"List of persons registered for foreign trade in arms and military equipment" </w:t>
      </w:r>
      <w:r w:rsidR="0060078F" w:rsidRPr="00691E38">
        <w:rPr>
          <w:rFonts w:ascii="Times New Roman" w:eastAsia="Times New Roman" w:hAnsi="Times New Roman" w:cs="Times New Roman"/>
          <w:kern w:val="0"/>
          <w:szCs w:val="20"/>
          <w:lang w:eastAsia="en-GB"/>
        </w:rPr>
        <w:t xml:space="preserve">, presented in </w:t>
      </w:r>
      <w:r w:rsidR="001A5787">
        <w:rPr>
          <w:rFonts w:ascii="Times New Roman" w:eastAsia="Times New Roman" w:hAnsi="Times New Roman" w:cs="Times New Roman"/>
          <w:kern w:val="0"/>
          <w:szCs w:val="20"/>
          <w:lang w:val="sr-Cyrl-RS" w:eastAsia="en-GB"/>
        </w:rPr>
        <w:t xml:space="preserve">tabular </w:t>
      </w:r>
      <w:r w:rsidR="00AC0A75">
        <w:rPr>
          <w:rFonts w:ascii="Times New Roman" w:eastAsia="Times New Roman" w:hAnsi="Times New Roman" w:cs="Times New Roman"/>
          <w:kern w:val="0"/>
          <w:szCs w:val="20"/>
          <w:lang w:eastAsia="en-GB"/>
        </w:rPr>
        <w:t xml:space="preserve">form </w:t>
      </w:r>
      <w:r w:rsidR="00CD54AA">
        <w:rPr>
          <w:rFonts w:ascii="Times New Roman" w:eastAsia="Times New Roman" w:hAnsi="Times New Roman" w:cs="Times New Roman"/>
          <w:kern w:val="0"/>
          <w:szCs w:val="20"/>
          <w:lang w:val="sr-Cyrl-RS" w:eastAsia="en-GB"/>
        </w:rPr>
        <w:t xml:space="preserve">: </w:t>
      </w:r>
      <w:r w:rsidR="00691E38">
        <w:rPr>
          <w:rFonts w:ascii="Times New Roman" w:eastAsia="Times New Roman" w:hAnsi="Times New Roman" w:cs="Times New Roman"/>
          <w:kern w:val="0"/>
          <w:szCs w:val="20"/>
          <w:lang w:eastAsia="en-GB"/>
        </w:rPr>
        <w:t xml:space="preserve">an overview of registered persons with basic data </w:t>
      </w:r>
      <w:r w:rsidR="001A5787">
        <w:rPr>
          <w:rFonts w:ascii="Times New Roman" w:eastAsia="Times New Roman" w:hAnsi="Times New Roman" w:cs="Times New Roman"/>
          <w:kern w:val="0"/>
          <w:szCs w:val="20"/>
          <w:lang w:val="sr-Cyrl-RS" w:eastAsia="en-GB"/>
        </w:rPr>
        <w:t xml:space="preserve">is </w:t>
      </w:r>
      <w:r w:rsidR="00AC0A75">
        <w:rPr>
          <w:rFonts w:ascii="Times New Roman" w:eastAsia="Times New Roman" w:hAnsi="Times New Roman" w:cs="Times New Roman"/>
          <w:kern w:val="0"/>
          <w:szCs w:val="20"/>
          <w:lang w:eastAsia="en-GB"/>
        </w:rPr>
        <w:t>provided : business name, registered office and registration number.</w:t>
      </w:r>
      <w:r w:rsidR="00E50085">
        <w:rPr>
          <w:rFonts w:ascii="Times New Roman" w:eastAsia="Times New Roman" w:hAnsi="Times New Roman" w:cs="Times New Roman"/>
          <w:kern w:val="0"/>
          <w:szCs w:val="20"/>
          <w:lang w:val="sr-Cyrl-RS" w:eastAsia="en-GB"/>
        </w:rPr>
        <w:t xml:space="preserve"> </w:t>
      </w:r>
      <w:r w:rsidR="00BF2B1F">
        <w:rPr>
          <w:rFonts w:ascii="Times New Roman" w:eastAsia="Times New Roman" w:hAnsi="Times New Roman" w:cs="Times New Roman"/>
          <w:kern w:val="0"/>
          <w:szCs w:val="20"/>
          <w:lang w:eastAsia="en-GB"/>
        </w:rPr>
        <w:t xml:space="preserve">The benefit for </w:t>
      </w:r>
      <w:r w:rsidR="00464B83">
        <w:rPr>
          <w:rFonts w:ascii="Times New Roman" w:eastAsia="Times New Roman" w:hAnsi="Times New Roman" w:cs="Times New Roman"/>
          <w:kern w:val="0"/>
          <w:szCs w:val="20"/>
          <w:lang w:eastAsia="en-GB"/>
        </w:rPr>
        <w:t>obliged entities</w:t>
      </w:r>
      <w:r w:rsidR="00BF2B1F">
        <w:rPr>
          <w:rFonts w:ascii="Times New Roman" w:eastAsia="Times New Roman" w:hAnsi="Times New Roman" w:cs="Times New Roman"/>
          <w:kern w:val="0"/>
          <w:szCs w:val="20"/>
          <w:lang w:eastAsia="en-GB"/>
        </w:rPr>
        <w:t xml:space="preserve"> is the ability </w:t>
      </w:r>
      <w:r w:rsidR="00691E38">
        <w:rPr>
          <w:rFonts w:ascii="Times New Roman" w:eastAsia="Times New Roman" w:hAnsi="Times New Roman" w:cs="Times New Roman"/>
          <w:kern w:val="0"/>
          <w:szCs w:val="20"/>
          <w:lang w:val="sr-Cyrl-RS" w:eastAsia="en-GB"/>
        </w:rPr>
        <w:t xml:space="preserve">to </w:t>
      </w:r>
      <w:r w:rsidR="00794EFB">
        <w:rPr>
          <w:rFonts w:ascii="Times New Roman" w:eastAsia="Times New Roman" w:hAnsi="Times New Roman" w:cs="Times New Roman"/>
          <w:kern w:val="0"/>
          <w:szCs w:val="20"/>
          <w:lang w:eastAsia="en-GB"/>
        </w:rPr>
        <w:t xml:space="preserve">check </w:t>
      </w:r>
      <w:r w:rsidR="00691E38">
        <w:rPr>
          <w:rFonts w:ascii="Times New Roman" w:eastAsia="Times New Roman" w:hAnsi="Times New Roman" w:cs="Times New Roman"/>
          <w:kern w:val="0"/>
          <w:szCs w:val="20"/>
          <w:lang w:val="sr-Cyrl-RS" w:eastAsia="en-GB"/>
        </w:rPr>
        <w:t xml:space="preserve">whether </w:t>
      </w:r>
      <w:r w:rsidR="00BF2B1F">
        <w:rPr>
          <w:rFonts w:ascii="Times New Roman" w:eastAsia="Times New Roman" w:hAnsi="Times New Roman" w:cs="Times New Roman"/>
          <w:kern w:val="0"/>
          <w:szCs w:val="20"/>
          <w:lang w:eastAsia="en-GB"/>
        </w:rPr>
        <w:t xml:space="preserve">they have </w:t>
      </w:r>
      <w:r w:rsidR="008426FA">
        <w:rPr>
          <w:rFonts w:ascii="Times New Roman" w:eastAsia="Times New Roman" w:hAnsi="Times New Roman" w:cs="Times New Roman"/>
          <w:kern w:val="0"/>
          <w:szCs w:val="20"/>
          <w:lang w:val="sr-Cyrl-RS" w:eastAsia="en-GB"/>
        </w:rPr>
        <w:t xml:space="preserve">parties ( </w:t>
      </w:r>
      <w:r w:rsidR="00BF2B1F">
        <w:rPr>
          <w:rFonts w:ascii="Times New Roman" w:eastAsia="Times New Roman" w:hAnsi="Times New Roman" w:cs="Times New Roman"/>
          <w:kern w:val="0"/>
          <w:szCs w:val="20"/>
          <w:lang w:eastAsia="en-GB"/>
        </w:rPr>
        <w:t xml:space="preserve">clients </w:t>
      </w:r>
      <w:r w:rsidR="008426FA">
        <w:rPr>
          <w:rFonts w:ascii="Times New Roman" w:eastAsia="Times New Roman" w:hAnsi="Times New Roman" w:cs="Times New Roman"/>
          <w:kern w:val="0"/>
          <w:szCs w:val="20"/>
          <w:lang w:val="sr-Cyrl-RS" w:eastAsia="en-GB"/>
        </w:rPr>
        <w:t xml:space="preserve">) </w:t>
      </w:r>
      <w:r w:rsidR="00BF2B1F">
        <w:rPr>
          <w:rFonts w:ascii="Times New Roman" w:eastAsia="Times New Roman" w:hAnsi="Times New Roman" w:cs="Times New Roman"/>
          <w:kern w:val="0"/>
          <w:szCs w:val="20"/>
          <w:lang w:eastAsia="en-GB"/>
        </w:rPr>
        <w:t xml:space="preserve">who do business </w:t>
      </w:r>
      <w:r w:rsidR="00AE1DAC">
        <w:rPr>
          <w:rFonts w:ascii="Times New Roman" w:eastAsia="Times New Roman" w:hAnsi="Times New Roman" w:cs="Times New Roman"/>
          <w:kern w:val="0"/>
          <w:szCs w:val="20"/>
          <w:lang w:val="sr-Cyrl-RS" w:eastAsia="en-GB"/>
        </w:rPr>
        <w:t xml:space="preserve">in </w:t>
      </w:r>
      <w:r w:rsidR="00BF2B1F">
        <w:rPr>
          <w:rFonts w:ascii="Times New Roman" w:eastAsia="Times New Roman" w:hAnsi="Times New Roman" w:cs="Times New Roman"/>
          <w:kern w:val="0"/>
          <w:szCs w:val="20"/>
          <w:lang w:eastAsia="en-GB"/>
        </w:rPr>
        <w:t xml:space="preserve">the RDN </w:t>
      </w:r>
      <w:r w:rsidR="00AE1DAC">
        <w:rPr>
          <w:rFonts w:ascii="Times New Roman" w:eastAsia="Times New Roman" w:hAnsi="Times New Roman" w:cs="Times New Roman"/>
          <w:kern w:val="0"/>
          <w:szCs w:val="20"/>
          <w:lang w:val="sr-Cyrl-RS" w:eastAsia="en-GB"/>
        </w:rPr>
        <w:t xml:space="preserve">(finding out through invoices, contracts, product lists, etc.) </w:t>
      </w:r>
      <w:r w:rsidR="00BF2B1F">
        <w:rPr>
          <w:rFonts w:ascii="Times New Roman" w:eastAsia="Times New Roman" w:hAnsi="Times New Roman" w:cs="Times New Roman"/>
          <w:kern w:val="0"/>
          <w:szCs w:val="20"/>
          <w:lang w:eastAsia="en-GB"/>
        </w:rPr>
        <w:t xml:space="preserve">, and are not </w:t>
      </w:r>
      <w:r w:rsidR="00AE1DAC">
        <w:rPr>
          <w:rFonts w:ascii="Times New Roman" w:eastAsia="Times New Roman" w:hAnsi="Times New Roman" w:cs="Times New Roman"/>
          <w:kern w:val="0"/>
          <w:szCs w:val="20"/>
          <w:lang w:val="sr-Cyrl-RS" w:eastAsia="en-GB"/>
        </w:rPr>
        <w:t xml:space="preserve">listed </w:t>
      </w:r>
      <w:r w:rsidR="00691E38">
        <w:rPr>
          <w:rFonts w:ascii="Times New Roman" w:eastAsia="Times New Roman" w:hAnsi="Times New Roman" w:cs="Times New Roman"/>
          <w:kern w:val="0"/>
          <w:szCs w:val="20"/>
          <w:lang w:eastAsia="en-GB"/>
        </w:rPr>
        <w:t xml:space="preserve">on the list of registered persons </w:t>
      </w:r>
      <w:r w:rsidR="0000211F">
        <w:rPr>
          <w:rFonts w:ascii="Times New Roman" w:eastAsia="Times New Roman" w:hAnsi="Times New Roman" w:cs="Times New Roman"/>
          <w:kern w:val="0"/>
          <w:szCs w:val="20"/>
          <w:lang w:val="sr-Cyrl-RS" w:eastAsia="en-GB"/>
        </w:rPr>
        <w:t xml:space="preserve">in </w:t>
      </w:r>
      <w:r w:rsidR="00ED7DC9">
        <w:rPr>
          <w:rFonts w:ascii="Times New Roman" w:eastAsia="Times New Roman" w:hAnsi="Times New Roman" w:cs="Times New Roman"/>
          <w:kern w:val="0"/>
          <w:szCs w:val="20"/>
          <w:lang w:eastAsia="en-GB"/>
        </w:rPr>
        <w:t xml:space="preserve">the aforementioned table </w:t>
      </w:r>
      <w:r w:rsidR="006D0E69">
        <w:rPr>
          <w:rFonts w:ascii="Times New Roman" w:eastAsia="Times New Roman" w:hAnsi="Times New Roman" w:cs="Times New Roman"/>
          <w:kern w:val="0"/>
          <w:szCs w:val="20"/>
          <w:lang w:val="sr-Cyrl-RS" w:eastAsia="en-GB"/>
        </w:rPr>
        <w:t xml:space="preserve">for conducting foreign trade in weapons and military equipment </w:t>
      </w:r>
      <w:r w:rsidR="00BF2B1F">
        <w:rPr>
          <w:rFonts w:ascii="Times New Roman" w:eastAsia="Times New Roman" w:hAnsi="Times New Roman" w:cs="Times New Roman"/>
          <w:kern w:val="0"/>
          <w:szCs w:val="20"/>
          <w:lang w:eastAsia="en-GB"/>
        </w:rPr>
        <w:t>.</w:t>
      </w:r>
    </w:p>
    <w:p w14:paraId="665EA3A2" w14:textId="77777777" w:rsidR="00432D0A" w:rsidRDefault="00432D0A" w:rsidP="008810B7">
      <w:pPr>
        <w:autoSpaceDE w:val="0"/>
        <w:autoSpaceDN w:val="0"/>
        <w:adjustRightInd w:val="0"/>
        <w:spacing w:after="0" w:line="240" w:lineRule="auto"/>
        <w:jc w:val="both"/>
        <w:rPr>
          <w:rFonts w:ascii="Times New Roman" w:eastAsia="Times New Roman" w:hAnsi="Times New Roman" w:cs="Times New Roman"/>
          <w:kern w:val="0"/>
          <w:szCs w:val="20"/>
          <w:lang w:eastAsia="en-GB"/>
        </w:rPr>
      </w:pPr>
    </w:p>
    <w:p w14:paraId="57B86F24" w14:textId="77777777" w:rsidR="00B40FC1" w:rsidRPr="006064A6" w:rsidRDefault="00432D0A" w:rsidP="008810B7">
      <w:pPr>
        <w:autoSpaceDE w:val="0"/>
        <w:autoSpaceDN w:val="0"/>
        <w:adjustRightInd w:val="0"/>
        <w:spacing w:after="0" w:line="240" w:lineRule="auto"/>
        <w:jc w:val="both"/>
        <w:rPr>
          <w:rFonts w:ascii="Times New Roman" w:eastAsia="Times New Roman" w:hAnsi="Times New Roman" w:cs="Times New Roman"/>
          <w:kern w:val="0"/>
          <w:szCs w:val="20"/>
          <w:lang w:val="sr-Cyrl-RS" w:eastAsia="en-GB"/>
        </w:rPr>
      </w:pPr>
      <w:r w:rsidRPr="006064A6">
        <w:rPr>
          <w:rFonts w:ascii="Times New Roman" w:eastAsia="Times New Roman" w:hAnsi="Times New Roman" w:cs="Times New Roman"/>
          <w:kern w:val="0"/>
          <w:szCs w:val="20"/>
          <w:lang w:eastAsia="en-GB"/>
        </w:rPr>
        <w:t>Annual reports of NGOs (weapons and military equipment):</w:t>
      </w:r>
    </w:p>
    <w:p w14:paraId="12B347E0" w14:textId="77777777" w:rsidR="00A834E5" w:rsidRPr="00A834E5" w:rsidRDefault="00A834E5" w:rsidP="008810B7">
      <w:pPr>
        <w:autoSpaceDE w:val="0"/>
        <w:autoSpaceDN w:val="0"/>
        <w:adjustRightInd w:val="0"/>
        <w:spacing w:after="0" w:line="240" w:lineRule="auto"/>
        <w:jc w:val="both"/>
        <w:rPr>
          <w:rFonts w:ascii="Times New Roman" w:eastAsia="Times New Roman" w:hAnsi="Times New Roman" w:cs="Times New Roman"/>
          <w:b/>
          <w:bCs/>
          <w:kern w:val="0"/>
          <w:szCs w:val="20"/>
          <w:lang w:val="sr-Cyrl-RS" w:eastAsia="en-GB"/>
        </w:rPr>
      </w:pPr>
    </w:p>
    <w:p w14:paraId="1877D34B" w14:textId="138D02A6" w:rsidR="00A834E5" w:rsidRDefault="00ED2575" w:rsidP="008810B7">
      <w:pPr>
        <w:autoSpaceDE w:val="0"/>
        <w:autoSpaceDN w:val="0"/>
        <w:adjustRightInd w:val="0"/>
        <w:spacing w:after="0" w:line="240" w:lineRule="auto"/>
        <w:jc w:val="both"/>
        <w:rPr>
          <w:rFonts w:ascii="Times New Roman" w:hAnsi="Times New Roman" w:cs="Times New Roman"/>
          <w:color w:val="000000"/>
          <w:kern w:val="0"/>
          <w:lang w:val="sr-Cyrl-RS"/>
        </w:rPr>
      </w:pPr>
      <w:r>
        <w:rPr>
          <w:rFonts w:ascii="Times New Roman" w:hAnsi="Times New Roman" w:cs="Times New Roman"/>
          <w:color w:val="000000"/>
          <w:kern w:val="0"/>
          <w:lang w:val="sr-Cyrl-RS"/>
        </w:rPr>
        <w:t xml:space="preserve">Information that may be useful for </w:t>
      </w:r>
      <w:r w:rsidR="00464B83">
        <w:rPr>
          <w:rFonts w:ascii="Times New Roman" w:hAnsi="Times New Roman" w:cs="Times New Roman"/>
          <w:color w:val="000000"/>
          <w:kern w:val="0"/>
        </w:rPr>
        <w:t>obliged entities</w:t>
      </w:r>
    </w:p>
    <w:p w14:paraId="598CAA7E" w14:textId="77777777" w:rsidR="00E92E72" w:rsidRPr="0009609D" w:rsidRDefault="00E92E72" w:rsidP="008810B7">
      <w:pPr>
        <w:autoSpaceDE w:val="0"/>
        <w:autoSpaceDN w:val="0"/>
        <w:adjustRightInd w:val="0"/>
        <w:spacing w:after="0" w:line="240" w:lineRule="auto"/>
        <w:jc w:val="both"/>
        <w:rPr>
          <w:rFonts w:ascii="Times New Roman" w:eastAsia="Times New Roman" w:hAnsi="Times New Roman" w:cs="Times New Roman"/>
          <w:b/>
          <w:bCs/>
          <w:kern w:val="0"/>
          <w:szCs w:val="20"/>
          <w:lang w:eastAsia="en-GB"/>
        </w:rPr>
      </w:pPr>
    </w:p>
    <w:p w14:paraId="04758BA1" w14:textId="7A739B1A" w:rsidR="005B567B" w:rsidRDefault="00B40FC1" w:rsidP="008810B7">
      <w:pPr>
        <w:autoSpaceDE w:val="0"/>
        <w:autoSpaceDN w:val="0"/>
        <w:adjustRightInd w:val="0"/>
        <w:spacing w:after="0" w:line="240" w:lineRule="auto"/>
        <w:jc w:val="both"/>
        <w:rPr>
          <w:rFonts w:ascii="Times New Roman" w:eastAsia="Times New Roman" w:hAnsi="Times New Roman" w:cs="Times New Roman"/>
          <w:kern w:val="0"/>
          <w:szCs w:val="20"/>
          <w:lang w:eastAsia="en-GB"/>
        </w:rPr>
      </w:pPr>
      <w:r>
        <w:rPr>
          <w:rFonts w:ascii="Times New Roman" w:eastAsia="Times New Roman" w:hAnsi="Times New Roman" w:cs="Times New Roman"/>
          <w:kern w:val="0"/>
          <w:szCs w:val="20"/>
          <w:lang w:eastAsia="en-GB"/>
        </w:rPr>
        <w:t xml:space="preserve">The exact title of the report is </w:t>
      </w:r>
      <w:r w:rsidR="00DE0227">
        <w:rPr>
          <w:rFonts w:ascii="Times New Roman" w:eastAsia="Times New Roman" w:hAnsi="Times New Roman" w:cs="Times New Roman"/>
          <w:kern w:val="0"/>
          <w:szCs w:val="20"/>
          <w:lang w:val="sr-Cyrl-RS" w:eastAsia="en-GB"/>
        </w:rPr>
        <w:t>:</w:t>
      </w:r>
      <w:r>
        <w:rPr>
          <w:rFonts w:ascii="Times New Roman" w:eastAsia="Times New Roman" w:hAnsi="Times New Roman" w:cs="Times New Roman"/>
          <w:kern w:val="0"/>
          <w:szCs w:val="20"/>
          <w:lang w:eastAsia="en-GB"/>
        </w:rPr>
        <w:t xml:space="preserve"> </w:t>
      </w:r>
      <w:r w:rsidRPr="008B0268">
        <w:rPr>
          <w:rFonts w:ascii="Times New Roman" w:eastAsia="Times New Roman" w:hAnsi="Times New Roman" w:cs="Times New Roman"/>
          <w:b/>
          <w:bCs/>
          <w:kern w:val="0"/>
          <w:szCs w:val="20"/>
          <w:lang w:eastAsia="en-GB"/>
        </w:rPr>
        <w:t xml:space="preserve">" </w:t>
      </w:r>
      <w:r w:rsidRPr="008B0268">
        <w:rPr>
          <w:rFonts w:ascii="Times New Roman" w:eastAsia="Times New Roman" w:hAnsi="Times New Roman" w:cs="Times New Roman"/>
          <w:iCs/>
          <w:kern w:val="0"/>
          <w:szCs w:val="20"/>
          <w:lang w:eastAsia="en-GB"/>
        </w:rPr>
        <w:t>Annual report on export performance,</w:t>
      </w:r>
      <w:r w:rsidR="00DE0227" w:rsidRPr="008B0268">
        <w:rPr>
          <w:rFonts w:ascii="Times New Roman" w:eastAsia="Times New Roman" w:hAnsi="Times New Roman" w:cs="Times New Roman"/>
          <w:iCs/>
          <w:kern w:val="0"/>
          <w:szCs w:val="20"/>
          <w:lang w:val="sr-Cyrl-RS" w:eastAsia="en-GB"/>
        </w:rPr>
        <w:t xml:space="preserve"> </w:t>
      </w:r>
      <w:r w:rsidRPr="008B0268">
        <w:rPr>
          <w:rFonts w:ascii="Times New Roman" w:eastAsia="Times New Roman" w:hAnsi="Times New Roman" w:cs="Times New Roman"/>
          <w:iCs/>
          <w:kern w:val="0"/>
          <w:szCs w:val="20"/>
          <w:lang w:eastAsia="en-GB"/>
        </w:rPr>
        <w:t>imports,</w:t>
      </w:r>
      <w:r w:rsidR="00DE0227" w:rsidRPr="008B0268">
        <w:rPr>
          <w:rFonts w:ascii="Times New Roman" w:eastAsia="Times New Roman" w:hAnsi="Times New Roman" w:cs="Times New Roman"/>
          <w:iCs/>
          <w:kern w:val="0"/>
          <w:szCs w:val="20"/>
          <w:lang w:val="sr-Cyrl-RS" w:eastAsia="en-GB"/>
        </w:rPr>
        <w:t xml:space="preserve"> </w:t>
      </w:r>
      <w:r w:rsidRPr="008B0268">
        <w:rPr>
          <w:rFonts w:ascii="Times New Roman" w:eastAsia="Times New Roman" w:hAnsi="Times New Roman" w:cs="Times New Roman"/>
          <w:iCs/>
          <w:kern w:val="0"/>
          <w:szCs w:val="20"/>
          <w:lang w:eastAsia="en-GB"/>
        </w:rPr>
        <w:t xml:space="preserve">provision of brokerage services and technical assistance in the field of dual-use goods" </w:t>
      </w:r>
      <w:r w:rsidR="00F707DB" w:rsidRPr="008B0268">
        <w:rPr>
          <w:rFonts w:ascii="Times New Roman" w:eastAsia="Times New Roman" w:hAnsi="Times New Roman" w:cs="Times New Roman"/>
          <w:kern w:val="0"/>
          <w:szCs w:val="20"/>
          <w:lang w:eastAsia="en-GB"/>
        </w:rPr>
        <w:t>.</w:t>
      </w:r>
    </w:p>
    <w:p w14:paraId="1B6F23F4" w14:textId="77777777" w:rsidR="008B0268" w:rsidRPr="008B0268" w:rsidRDefault="008B0268" w:rsidP="008810B7">
      <w:pPr>
        <w:autoSpaceDE w:val="0"/>
        <w:autoSpaceDN w:val="0"/>
        <w:adjustRightInd w:val="0"/>
        <w:spacing w:after="0" w:line="240" w:lineRule="auto"/>
        <w:jc w:val="both"/>
        <w:rPr>
          <w:rFonts w:ascii="Times New Roman" w:eastAsia="Times New Roman" w:hAnsi="Times New Roman" w:cs="Times New Roman"/>
          <w:kern w:val="0"/>
          <w:szCs w:val="20"/>
          <w:lang w:eastAsia="en-GB"/>
        </w:rPr>
      </w:pPr>
    </w:p>
    <w:p w14:paraId="772B299B" w14:textId="04F6E431" w:rsidR="00F33C5A" w:rsidRPr="00F33C5A" w:rsidRDefault="00E72F59" w:rsidP="008810B7">
      <w:pPr>
        <w:autoSpaceDE w:val="0"/>
        <w:autoSpaceDN w:val="0"/>
        <w:adjustRightInd w:val="0"/>
        <w:spacing w:after="0" w:line="240" w:lineRule="auto"/>
        <w:jc w:val="both"/>
        <w:rPr>
          <w:rFonts w:ascii="Times New Roman" w:hAnsi="Times New Roman" w:cs="Times New Roman"/>
          <w:color w:val="000000"/>
          <w:kern w:val="0"/>
          <w:lang w:val="sr-Cyrl-RS"/>
        </w:rPr>
      </w:pPr>
      <w:r>
        <w:rPr>
          <w:rFonts w:ascii="Times New Roman" w:hAnsi="Times New Roman" w:cs="Times New Roman"/>
          <w:color w:val="000000"/>
          <w:kern w:val="0"/>
          <w:lang w:val="sr-Cyrl-RS"/>
        </w:rPr>
        <w:t>The report contains:</w:t>
      </w:r>
    </w:p>
    <w:p w14:paraId="03C0ED96" w14:textId="72E989AA" w:rsidR="003E7F71" w:rsidRDefault="00830CEF" w:rsidP="008810B7">
      <w:pPr>
        <w:pStyle w:val="ListParagraph"/>
        <w:numPr>
          <w:ilvl w:val="1"/>
          <w:numId w:val="19"/>
        </w:numPr>
        <w:autoSpaceDE w:val="0"/>
        <w:autoSpaceDN w:val="0"/>
        <w:adjustRightInd w:val="0"/>
        <w:spacing w:after="0" w:line="240" w:lineRule="auto"/>
        <w:jc w:val="both"/>
        <w:rPr>
          <w:rFonts w:ascii="Times New Roman" w:hAnsi="Times New Roman" w:cs="Times New Roman"/>
          <w:color w:val="000000"/>
          <w:kern w:val="0"/>
          <w:lang w:val="sr-Cyrl-RS"/>
        </w:rPr>
      </w:pPr>
      <w:r w:rsidRPr="006B200F">
        <w:rPr>
          <w:rFonts w:ascii="Times New Roman" w:hAnsi="Times New Roman" w:cs="Times New Roman"/>
          <w:color w:val="000000"/>
          <w:kern w:val="0"/>
        </w:rPr>
        <w:t xml:space="preserve">Number of export licenses issued </w:t>
      </w:r>
      <w:r w:rsidR="007B250E">
        <w:rPr>
          <w:rFonts w:ascii="Times New Roman" w:hAnsi="Times New Roman" w:cs="Times New Roman"/>
          <w:color w:val="000000"/>
          <w:kern w:val="0"/>
          <w:lang w:val="sr-Cyrl-RS"/>
        </w:rPr>
        <w:t>;</w:t>
      </w:r>
      <w:r w:rsidRPr="006B200F">
        <w:rPr>
          <w:rFonts w:ascii="Times New Roman" w:hAnsi="Times New Roman" w:cs="Times New Roman"/>
          <w:color w:val="000000"/>
          <w:kern w:val="0"/>
        </w:rPr>
        <w:t xml:space="preserve"> </w:t>
      </w:r>
    </w:p>
    <w:p w14:paraId="09B35A2E" w14:textId="1BA563CB" w:rsidR="006B200F" w:rsidRPr="006B200F" w:rsidRDefault="007B250E" w:rsidP="008810B7">
      <w:pPr>
        <w:pStyle w:val="ListParagraph"/>
        <w:numPr>
          <w:ilvl w:val="1"/>
          <w:numId w:val="19"/>
        </w:numPr>
        <w:autoSpaceDE w:val="0"/>
        <w:autoSpaceDN w:val="0"/>
        <w:adjustRightInd w:val="0"/>
        <w:spacing w:after="0" w:line="240" w:lineRule="auto"/>
        <w:jc w:val="both"/>
        <w:rPr>
          <w:rFonts w:ascii="Times New Roman" w:hAnsi="Times New Roman" w:cs="Times New Roman"/>
          <w:color w:val="000000"/>
          <w:kern w:val="0"/>
          <w:lang w:val="sr-Cyrl-RS"/>
        </w:rPr>
      </w:pPr>
      <w:r>
        <w:rPr>
          <w:rFonts w:ascii="Times New Roman" w:hAnsi="Times New Roman" w:cs="Times New Roman"/>
          <w:color w:val="000000"/>
          <w:kern w:val="0"/>
        </w:rPr>
        <w:t xml:space="preserve">Sales of export </w:t>
      </w:r>
      <w:r>
        <w:rPr>
          <w:rFonts w:ascii="Times New Roman" w:hAnsi="Times New Roman" w:cs="Times New Roman"/>
          <w:color w:val="000000"/>
          <w:kern w:val="0"/>
          <w:lang w:val="sr-Cyrl-RS"/>
        </w:rPr>
        <w:t xml:space="preserve">and import </w:t>
      </w:r>
      <w:r>
        <w:rPr>
          <w:rFonts w:ascii="Times New Roman" w:hAnsi="Times New Roman" w:cs="Times New Roman"/>
          <w:color w:val="000000"/>
          <w:kern w:val="0"/>
        </w:rPr>
        <w:t xml:space="preserve">goods </w:t>
      </w:r>
      <w:r w:rsidR="00787C94">
        <w:rPr>
          <w:rFonts w:ascii="Times New Roman" w:hAnsi="Times New Roman" w:cs="Times New Roman"/>
          <w:color w:val="000000"/>
          <w:kern w:val="0"/>
          <w:lang w:val="sr-Cyrl-RS"/>
        </w:rPr>
        <w:t>(including goods, materials, various equipment, nuclear materials, etc.).</w:t>
      </w:r>
    </w:p>
    <w:p w14:paraId="5C1C4133" w14:textId="77777777" w:rsidR="00F33C5A" w:rsidRPr="00F33C5A" w:rsidRDefault="00F33C5A" w:rsidP="008810B7">
      <w:pPr>
        <w:autoSpaceDE w:val="0"/>
        <w:autoSpaceDN w:val="0"/>
        <w:adjustRightInd w:val="0"/>
        <w:spacing w:after="0" w:line="240" w:lineRule="auto"/>
        <w:jc w:val="both"/>
        <w:rPr>
          <w:rFonts w:ascii="Times New Roman" w:hAnsi="Times New Roman" w:cs="Times New Roman"/>
          <w:color w:val="000000"/>
          <w:kern w:val="0"/>
          <w:lang w:val="sr-Cyrl-RS"/>
        </w:rPr>
      </w:pPr>
    </w:p>
    <w:p w14:paraId="585C185B" w14:textId="77777777" w:rsidR="0008284E" w:rsidRPr="00862E84" w:rsidRDefault="0008284E" w:rsidP="008810B7">
      <w:pPr>
        <w:autoSpaceDE w:val="0"/>
        <w:autoSpaceDN w:val="0"/>
        <w:adjustRightInd w:val="0"/>
        <w:spacing w:after="0" w:line="240" w:lineRule="auto"/>
        <w:jc w:val="both"/>
        <w:rPr>
          <w:rFonts w:ascii="Times New Roman" w:eastAsia="Times New Roman" w:hAnsi="Times New Roman" w:cs="Times New Roman"/>
          <w:bCs/>
          <w:kern w:val="0"/>
          <w:szCs w:val="20"/>
          <w:lang w:eastAsia="en-GB"/>
        </w:rPr>
      </w:pPr>
      <w:r w:rsidRPr="00862E84">
        <w:rPr>
          <w:rFonts w:ascii="Times New Roman" w:eastAsia="Times New Roman" w:hAnsi="Times New Roman" w:cs="Times New Roman"/>
          <w:bCs/>
          <w:kern w:val="0"/>
          <w:szCs w:val="20"/>
          <w:lang w:eastAsia="en-GB"/>
        </w:rPr>
        <w:t>National Dual-Use Goods Control List (NDL)</w:t>
      </w:r>
    </w:p>
    <w:p w14:paraId="601F3F3C" w14:textId="77777777" w:rsidR="00D249CB" w:rsidRPr="00D249CB" w:rsidRDefault="00D249CB" w:rsidP="008810B7">
      <w:pPr>
        <w:autoSpaceDE w:val="0"/>
        <w:autoSpaceDN w:val="0"/>
        <w:adjustRightInd w:val="0"/>
        <w:spacing w:after="0" w:line="240" w:lineRule="auto"/>
        <w:jc w:val="both"/>
        <w:rPr>
          <w:rFonts w:ascii="Times New Roman" w:eastAsia="Times New Roman" w:hAnsi="Times New Roman" w:cs="Times New Roman"/>
          <w:b/>
          <w:bCs/>
          <w:kern w:val="0"/>
          <w:szCs w:val="20"/>
          <w:lang w:eastAsia="en-GB"/>
        </w:rPr>
      </w:pPr>
    </w:p>
    <w:p w14:paraId="29C9DB62" w14:textId="3A379F40" w:rsidR="001D1720" w:rsidRDefault="001D1720" w:rsidP="008810B7">
      <w:pPr>
        <w:autoSpaceDE w:val="0"/>
        <w:autoSpaceDN w:val="0"/>
        <w:adjustRightInd w:val="0"/>
        <w:spacing w:after="0" w:line="240" w:lineRule="auto"/>
        <w:jc w:val="both"/>
        <w:rPr>
          <w:rFonts w:ascii="Times New Roman" w:eastAsia="Times New Roman" w:hAnsi="Times New Roman" w:cs="Times New Roman"/>
          <w:kern w:val="0"/>
          <w:szCs w:val="20"/>
          <w:lang w:eastAsia="en-GB"/>
        </w:rPr>
      </w:pPr>
      <w:r>
        <w:rPr>
          <w:rFonts w:ascii="Times New Roman" w:eastAsia="Times New Roman" w:hAnsi="Times New Roman" w:cs="Times New Roman"/>
          <w:kern w:val="0"/>
          <w:szCs w:val="20"/>
          <w:lang w:eastAsia="en-GB"/>
        </w:rPr>
        <w:t>On the list, dual-use goods are divided into 10 categories:</w:t>
      </w:r>
    </w:p>
    <w:p w14:paraId="3FF1F85F" w14:textId="77777777" w:rsidR="00165BC4" w:rsidRDefault="00165BC4" w:rsidP="008810B7">
      <w:pPr>
        <w:autoSpaceDE w:val="0"/>
        <w:autoSpaceDN w:val="0"/>
        <w:adjustRightInd w:val="0"/>
        <w:spacing w:after="0" w:line="240" w:lineRule="auto"/>
        <w:jc w:val="both"/>
        <w:rPr>
          <w:rFonts w:ascii="Times New Roman" w:eastAsia="Times New Roman" w:hAnsi="Times New Roman" w:cs="Times New Roman"/>
          <w:kern w:val="0"/>
          <w:szCs w:val="20"/>
          <w:lang w:eastAsia="en-GB"/>
        </w:rPr>
      </w:pPr>
    </w:p>
    <w:p w14:paraId="40D23013" w14:textId="77777777" w:rsidR="001D1720" w:rsidRDefault="001D1720" w:rsidP="008810B7">
      <w:pPr>
        <w:autoSpaceDE w:val="0"/>
        <w:autoSpaceDN w:val="0"/>
        <w:adjustRightInd w:val="0"/>
        <w:spacing w:after="0" w:line="240" w:lineRule="auto"/>
        <w:jc w:val="both"/>
        <w:rPr>
          <w:rFonts w:ascii="Times New Roman" w:eastAsia="Times New Roman" w:hAnsi="Times New Roman" w:cs="Times New Roman"/>
          <w:kern w:val="0"/>
          <w:szCs w:val="20"/>
          <w:lang w:eastAsia="en-GB"/>
        </w:rPr>
      </w:pPr>
      <w:r>
        <w:rPr>
          <w:rFonts w:ascii="Times New Roman" w:eastAsia="Times New Roman" w:hAnsi="Times New Roman" w:cs="Times New Roman"/>
          <w:kern w:val="0"/>
          <w:szCs w:val="20"/>
          <w:lang w:eastAsia="en-GB"/>
        </w:rPr>
        <w:t>0 - Nuclear materials, facilities and equipment</w:t>
      </w:r>
    </w:p>
    <w:p w14:paraId="5A8B2164" w14:textId="77777777" w:rsidR="001D1720" w:rsidRDefault="001D1720" w:rsidP="008810B7">
      <w:pPr>
        <w:autoSpaceDE w:val="0"/>
        <w:autoSpaceDN w:val="0"/>
        <w:adjustRightInd w:val="0"/>
        <w:spacing w:after="0" w:line="240" w:lineRule="auto"/>
        <w:jc w:val="both"/>
        <w:rPr>
          <w:rFonts w:ascii="Times New Roman" w:eastAsia="Times New Roman" w:hAnsi="Times New Roman" w:cs="Times New Roman"/>
          <w:kern w:val="0"/>
          <w:szCs w:val="20"/>
          <w:lang w:eastAsia="en-GB"/>
        </w:rPr>
      </w:pPr>
      <w:r>
        <w:rPr>
          <w:rFonts w:ascii="Times New Roman" w:eastAsia="Times New Roman" w:hAnsi="Times New Roman" w:cs="Times New Roman"/>
          <w:kern w:val="0"/>
          <w:szCs w:val="20"/>
          <w:lang w:eastAsia="en-GB"/>
        </w:rPr>
        <w:t>1 - Special materials and equipment related to them</w:t>
      </w:r>
    </w:p>
    <w:p w14:paraId="268CE706" w14:textId="1E961958" w:rsidR="001D1720" w:rsidRDefault="001D1720" w:rsidP="008810B7">
      <w:pPr>
        <w:autoSpaceDE w:val="0"/>
        <w:autoSpaceDN w:val="0"/>
        <w:adjustRightInd w:val="0"/>
        <w:spacing w:after="0" w:line="240" w:lineRule="auto"/>
        <w:jc w:val="both"/>
        <w:rPr>
          <w:rFonts w:ascii="Times New Roman" w:eastAsia="Times New Roman" w:hAnsi="Times New Roman" w:cs="Times New Roman"/>
          <w:kern w:val="0"/>
          <w:szCs w:val="20"/>
          <w:lang w:eastAsia="en-GB"/>
        </w:rPr>
      </w:pPr>
      <w:r>
        <w:rPr>
          <w:rFonts w:ascii="Times New Roman" w:eastAsia="Times New Roman" w:hAnsi="Times New Roman" w:cs="Times New Roman"/>
          <w:kern w:val="0"/>
          <w:szCs w:val="20"/>
          <w:lang w:eastAsia="en-GB"/>
        </w:rPr>
        <w:t>2</w:t>
      </w:r>
      <w:r w:rsidR="00982BA8">
        <w:rPr>
          <w:rFonts w:ascii="Times New Roman" w:eastAsia="Times New Roman" w:hAnsi="Times New Roman" w:cs="Times New Roman"/>
          <w:kern w:val="0"/>
          <w:szCs w:val="20"/>
          <w:lang w:val="sr-Cyrl-RS" w:eastAsia="en-GB"/>
        </w:rPr>
        <w:t xml:space="preserve"> </w:t>
      </w:r>
      <w:r>
        <w:rPr>
          <w:rFonts w:ascii="Times New Roman" w:eastAsia="Times New Roman" w:hAnsi="Times New Roman" w:cs="Times New Roman"/>
          <w:kern w:val="0"/>
          <w:szCs w:val="20"/>
          <w:lang w:eastAsia="en-GB"/>
        </w:rPr>
        <w:t>- Material processing</w:t>
      </w:r>
    </w:p>
    <w:p w14:paraId="0687A807" w14:textId="77777777" w:rsidR="001D1720" w:rsidRDefault="001D1720" w:rsidP="008810B7">
      <w:pPr>
        <w:autoSpaceDE w:val="0"/>
        <w:autoSpaceDN w:val="0"/>
        <w:adjustRightInd w:val="0"/>
        <w:spacing w:after="0" w:line="240" w:lineRule="auto"/>
        <w:jc w:val="both"/>
        <w:rPr>
          <w:rFonts w:ascii="Times New Roman" w:eastAsia="Times New Roman" w:hAnsi="Times New Roman" w:cs="Times New Roman"/>
          <w:kern w:val="0"/>
          <w:szCs w:val="20"/>
          <w:lang w:eastAsia="en-GB"/>
        </w:rPr>
      </w:pPr>
      <w:r>
        <w:rPr>
          <w:rFonts w:ascii="Times New Roman" w:eastAsia="Times New Roman" w:hAnsi="Times New Roman" w:cs="Times New Roman"/>
          <w:kern w:val="0"/>
          <w:szCs w:val="20"/>
          <w:lang w:eastAsia="en-GB"/>
        </w:rPr>
        <w:t>3 - Electronics</w:t>
      </w:r>
    </w:p>
    <w:p w14:paraId="1D45B5AA" w14:textId="77777777" w:rsidR="001D1720" w:rsidRPr="001D1720" w:rsidRDefault="001D1720" w:rsidP="008810B7">
      <w:pPr>
        <w:autoSpaceDE w:val="0"/>
        <w:autoSpaceDN w:val="0"/>
        <w:adjustRightInd w:val="0"/>
        <w:spacing w:after="0" w:line="240" w:lineRule="auto"/>
        <w:jc w:val="both"/>
        <w:rPr>
          <w:rFonts w:ascii="Times New Roman" w:eastAsia="Times New Roman" w:hAnsi="Times New Roman" w:cs="Times New Roman"/>
          <w:kern w:val="0"/>
          <w:szCs w:val="20"/>
          <w:lang w:eastAsia="en-GB"/>
        </w:rPr>
      </w:pPr>
      <w:r>
        <w:rPr>
          <w:rFonts w:ascii="Times New Roman" w:eastAsia="Times New Roman" w:hAnsi="Times New Roman" w:cs="Times New Roman"/>
          <w:kern w:val="0"/>
          <w:szCs w:val="20"/>
          <w:lang w:eastAsia="en-GB"/>
        </w:rPr>
        <w:t>4 - Computers</w:t>
      </w:r>
    </w:p>
    <w:p w14:paraId="1656F92D" w14:textId="77777777" w:rsidR="0008284E" w:rsidRDefault="001D1720" w:rsidP="008810B7">
      <w:pPr>
        <w:autoSpaceDE w:val="0"/>
        <w:autoSpaceDN w:val="0"/>
        <w:adjustRightInd w:val="0"/>
        <w:spacing w:after="0" w:line="240" w:lineRule="auto"/>
        <w:jc w:val="both"/>
        <w:rPr>
          <w:rFonts w:ascii="Times New Roman" w:eastAsia="Times New Roman" w:hAnsi="Times New Roman" w:cs="Times New Roman"/>
          <w:kern w:val="0"/>
          <w:szCs w:val="20"/>
          <w:lang w:eastAsia="en-GB"/>
        </w:rPr>
      </w:pPr>
      <w:r>
        <w:rPr>
          <w:rFonts w:ascii="Times New Roman" w:eastAsia="Times New Roman" w:hAnsi="Times New Roman" w:cs="Times New Roman"/>
          <w:kern w:val="0"/>
          <w:szCs w:val="20"/>
          <w:lang w:eastAsia="en-GB"/>
        </w:rPr>
        <w:t>5 - Telecommunications and information security</w:t>
      </w:r>
    </w:p>
    <w:p w14:paraId="21A1F297" w14:textId="77777777" w:rsidR="001D1720" w:rsidRDefault="001D1720" w:rsidP="008810B7">
      <w:pPr>
        <w:autoSpaceDE w:val="0"/>
        <w:autoSpaceDN w:val="0"/>
        <w:adjustRightInd w:val="0"/>
        <w:spacing w:after="0" w:line="240" w:lineRule="auto"/>
        <w:jc w:val="both"/>
        <w:rPr>
          <w:rFonts w:ascii="Times New Roman" w:eastAsia="Times New Roman" w:hAnsi="Times New Roman" w:cs="Times New Roman"/>
          <w:kern w:val="0"/>
          <w:szCs w:val="20"/>
          <w:lang w:eastAsia="en-GB"/>
        </w:rPr>
      </w:pPr>
      <w:r>
        <w:rPr>
          <w:rFonts w:ascii="Times New Roman" w:eastAsia="Times New Roman" w:hAnsi="Times New Roman" w:cs="Times New Roman"/>
          <w:kern w:val="0"/>
          <w:szCs w:val="20"/>
          <w:lang w:eastAsia="en-GB"/>
        </w:rPr>
        <w:t>6 - Sensors and lasers</w:t>
      </w:r>
    </w:p>
    <w:p w14:paraId="5CE44A05" w14:textId="77777777" w:rsidR="001D1720" w:rsidRDefault="001D1720" w:rsidP="008810B7">
      <w:pPr>
        <w:autoSpaceDE w:val="0"/>
        <w:autoSpaceDN w:val="0"/>
        <w:adjustRightInd w:val="0"/>
        <w:spacing w:after="0" w:line="240" w:lineRule="auto"/>
        <w:jc w:val="both"/>
        <w:rPr>
          <w:rFonts w:ascii="Times New Roman" w:eastAsia="Times New Roman" w:hAnsi="Times New Roman" w:cs="Times New Roman"/>
          <w:kern w:val="0"/>
          <w:szCs w:val="20"/>
          <w:lang w:eastAsia="en-GB"/>
        </w:rPr>
      </w:pPr>
      <w:r>
        <w:rPr>
          <w:rFonts w:ascii="Times New Roman" w:eastAsia="Times New Roman" w:hAnsi="Times New Roman" w:cs="Times New Roman"/>
          <w:kern w:val="0"/>
          <w:szCs w:val="20"/>
          <w:lang w:eastAsia="en-GB"/>
        </w:rPr>
        <w:t>7 - Navigation and avionics</w:t>
      </w:r>
    </w:p>
    <w:p w14:paraId="3CF88060" w14:textId="77777777" w:rsidR="00165BC4" w:rsidRDefault="001D1720" w:rsidP="008810B7">
      <w:pPr>
        <w:autoSpaceDE w:val="0"/>
        <w:autoSpaceDN w:val="0"/>
        <w:adjustRightInd w:val="0"/>
        <w:spacing w:after="0" w:line="240" w:lineRule="auto"/>
        <w:jc w:val="both"/>
        <w:rPr>
          <w:rFonts w:ascii="Times New Roman" w:eastAsia="Times New Roman" w:hAnsi="Times New Roman" w:cs="Times New Roman"/>
          <w:kern w:val="0"/>
          <w:szCs w:val="20"/>
          <w:lang w:eastAsia="en-GB"/>
        </w:rPr>
      </w:pPr>
      <w:r>
        <w:rPr>
          <w:rFonts w:ascii="Times New Roman" w:eastAsia="Times New Roman" w:hAnsi="Times New Roman" w:cs="Times New Roman"/>
          <w:kern w:val="0"/>
          <w:szCs w:val="20"/>
          <w:lang w:eastAsia="en-GB"/>
        </w:rPr>
        <w:t>8 - Maritime</w:t>
      </w:r>
    </w:p>
    <w:p w14:paraId="2461C58F" w14:textId="77777777" w:rsidR="001D1720" w:rsidRDefault="00165BC4" w:rsidP="008810B7">
      <w:pPr>
        <w:autoSpaceDE w:val="0"/>
        <w:autoSpaceDN w:val="0"/>
        <w:adjustRightInd w:val="0"/>
        <w:spacing w:after="0" w:line="240" w:lineRule="auto"/>
        <w:jc w:val="both"/>
        <w:rPr>
          <w:rFonts w:ascii="Times New Roman" w:eastAsia="Times New Roman" w:hAnsi="Times New Roman" w:cs="Times New Roman"/>
          <w:kern w:val="0"/>
          <w:szCs w:val="20"/>
          <w:lang w:eastAsia="en-GB"/>
        </w:rPr>
      </w:pPr>
      <w:r>
        <w:rPr>
          <w:rFonts w:ascii="Times New Roman" w:eastAsia="Times New Roman" w:hAnsi="Times New Roman" w:cs="Times New Roman"/>
          <w:kern w:val="0"/>
          <w:szCs w:val="20"/>
          <w:lang w:eastAsia="en-GB"/>
        </w:rPr>
        <w:t>9 - Aerospace and Propulsion Systems</w:t>
      </w:r>
    </w:p>
    <w:p w14:paraId="55E4BAE4" w14:textId="77777777" w:rsidR="001D1720" w:rsidRDefault="001D1720" w:rsidP="008810B7">
      <w:pPr>
        <w:autoSpaceDE w:val="0"/>
        <w:autoSpaceDN w:val="0"/>
        <w:adjustRightInd w:val="0"/>
        <w:spacing w:after="0" w:line="240" w:lineRule="auto"/>
        <w:jc w:val="both"/>
        <w:rPr>
          <w:rFonts w:ascii="Times New Roman" w:eastAsia="Times New Roman" w:hAnsi="Times New Roman" w:cs="Times New Roman"/>
          <w:kern w:val="0"/>
          <w:szCs w:val="20"/>
          <w:lang w:eastAsia="en-GB"/>
        </w:rPr>
      </w:pPr>
    </w:p>
    <w:p w14:paraId="0B86DB1B" w14:textId="40D7F7EF" w:rsidR="00165BC4" w:rsidRDefault="00165BC4" w:rsidP="008810B7">
      <w:pPr>
        <w:autoSpaceDE w:val="0"/>
        <w:autoSpaceDN w:val="0"/>
        <w:adjustRightInd w:val="0"/>
        <w:spacing w:after="0" w:line="240" w:lineRule="auto"/>
        <w:jc w:val="both"/>
        <w:rPr>
          <w:rFonts w:ascii="Times New Roman" w:eastAsia="Times New Roman" w:hAnsi="Times New Roman" w:cs="Times New Roman"/>
          <w:kern w:val="0"/>
          <w:szCs w:val="20"/>
          <w:lang w:eastAsia="en-GB"/>
        </w:rPr>
      </w:pPr>
      <w:r>
        <w:rPr>
          <w:rFonts w:ascii="Times New Roman" w:eastAsia="Times New Roman" w:hAnsi="Times New Roman" w:cs="Times New Roman"/>
          <w:kern w:val="0"/>
          <w:szCs w:val="20"/>
          <w:lang w:eastAsia="en-GB"/>
        </w:rPr>
        <w:t>The inclusion of categories is intended to indicate the wide range of goods covered by the list. Within each category, a multitude of goods are covered and coded according to the prescribed standard.</w:t>
      </w:r>
      <w:r w:rsidR="00E50085">
        <w:rPr>
          <w:rFonts w:ascii="Times New Roman" w:eastAsia="Times New Roman" w:hAnsi="Times New Roman" w:cs="Times New Roman"/>
          <w:kern w:val="0"/>
          <w:szCs w:val="20"/>
          <w:lang w:val="sr-Cyrl-RS" w:eastAsia="en-GB"/>
        </w:rPr>
        <w:t xml:space="preserve"> </w:t>
      </w:r>
      <w:r>
        <w:rPr>
          <w:rFonts w:ascii="Times New Roman" w:eastAsia="Times New Roman" w:hAnsi="Times New Roman" w:cs="Times New Roman"/>
          <w:kern w:val="0"/>
          <w:szCs w:val="20"/>
          <w:lang w:eastAsia="en-GB"/>
        </w:rPr>
        <w:t xml:space="preserve">If, in the course of their actions and measures, </w:t>
      </w:r>
      <w:r w:rsidR="00464B83">
        <w:rPr>
          <w:rFonts w:ascii="Times New Roman" w:eastAsia="Times New Roman" w:hAnsi="Times New Roman" w:cs="Times New Roman"/>
          <w:kern w:val="0"/>
          <w:szCs w:val="20"/>
          <w:lang w:eastAsia="en-GB"/>
        </w:rPr>
        <w:t>obliged entities</w:t>
      </w:r>
      <w:r>
        <w:rPr>
          <w:rFonts w:ascii="Times New Roman" w:eastAsia="Times New Roman" w:hAnsi="Times New Roman" w:cs="Times New Roman"/>
          <w:kern w:val="0"/>
          <w:szCs w:val="20"/>
          <w:lang w:eastAsia="en-GB"/>
        </w:rPr>
        <w:t xml:space="preserve"> under the </w:t>
      </w:r>
      <w:r w:rsidR="004568E3">
        <w:rPr>
          <w:rFonts w:ascii="Times New Roman" w:eastAsia="Times New Roman" w:hAnsi="Times New Roman" w:cs="Times New Roman"/>
          <w:kern w:val="0"/>
          <w:szCs w:val="20"/>
          <w:lang w:eastAsia="en-GB"/>
        </w:rPr>
        <w:t>AML/CFT Law</w:t>
      </w:r>
      <w:r>
        <w:rPr>
          <w:rFonts w:ascii="Times New Roman" w:eastAsia="Times New Roman" w:hAnsi="Times New Roman" w:cs="Times New Roman"/>
          <w:kern w:val="0"/>
          <w:szCs w:val="20"/>
          <w:lang w:eastAsia="en-GB"/>
        </w:rPr>
        <w:t xml:space="preserve"> encounter cases of WMD and have a dilemma or doubt about recognizing WMD, in that case they have a way to check and determine the "degree of risk" of financing the proliferation of weapons of mass destruction.</w:t>
      </w:r>
    </w:p>
    <w:p w14:paraId="4F9046A4" w14:textId="77777777" w:rsidR="00056394" w:rsidRDefault="00056394" w:rsidP="008810B7">
      <w:pPr>
        <w:autoSpaceDE w:val="0"/>
        <w:autoSpaceDN w:val="0"/>
        <w:adjustRightInd w:val="0"/>
        <w:spacing w:after="0" w:line="240" w:lineRule="auto"/>
        <w:jc w:val="both"/>
        <w:rPr>
          <w:rFonts w:ascii="Times New Roman" w:eastAsia="Times New Roman" w:hAnsi="Times New Roman" w:cs="Times New Roman"/>
          <w:kern w:val="0"/>
          <w:szCs w:val="20"/>
          <w:lang w:eastAsia="en-GB"/>
        </w:rPr>
      </w:pPr>
    </w:p>
    <w:p w14:paraId="6CF2E561" w14:textId="7AC7ACF9" w:rsidR="00056394" w:rsidRDefault="00DA5789" w:rsidP="008810B7">
      <w:pPr>
        <w:autoSpaceDE w:val="0"/>
        <w:autoSpaceDN w:val="0"/>
        <w:adjustRightInd w:val="0"/>
        <w:spacing w:after="0" w:line="240" w:lineRule="auto"/>
        <w:jc w:val="both"/>
        <w:rPr>
          <w:rFonts w:ascii="Times New Roman" w:eastAsia="Calibri" w:hAnsi="Times New Roman" w:cs="Times New Roman"/>
          <w:b/>
          <w:bCs/>
          <w:kern w:val="0"/>
        </w:rPr>
      </w:pPr>
      <w:r>
        <w:rPr>
          <w:rFonts w:ascii="Times New Roman" w:eastAsia="Calibri" w:hAnsi="Times New Roman" w:cs="Times New Roman"/>
          <w:b/>
          <w:bCs/>
          <w:kern w:val="0"/>
        </w:rPr>
        <w:t xml:space="preserve">Path </w:t>
      </w:r>
      <w:r w:rsidR="00F3497C">
        <w:rPr>
          <w:rFonts w:ascii="Times New Roman" w:eastAsia="Calibri" w:hAnsi="Times New Roman" w:cs="Times New Roman"/>
          <w:b/>
          <w:bCs/>
          <w:kern w:val="0"/>
          <w:lang w:val="sr-Cyrl-RS"/>
        </w:rPr>
        <w:t xml:space="preserve">to </w:t>
      </w:r>
      <w:r w:rsidRPr="00E9551E">
        <w:rPr>
          <w:rFonts w:ascii="Times New Roman" w:eastAsia="Calibri" w:hAnsi="Times New Roman" w:cs="Times New Roman"/>
          <w:b/>
          <w:bCs/>
          <w:kern w:val="0"/>
        </w:rPr>
        <w:t>dual-use goods (DUG) data</w:t>
      </w:r>
    </w:p>
    <w:p w14:paraId="3D56B858" w14:textId="77777777" w:rsidR="00D61C3F" w:rsidRDefault="00D61C3F" w:rsidP="008810B7">
      <w:pPr>
        <w:autoSpaceDE w:val="0"/>
        <w:autoSpaceDN w:val="0"/>
        <w:adjustRightInd w:val="0"/>
        <w:spacing w:after="0" w:line="240" w:lineRule="auto"/>
        <w:jc w:val="both"/>
        <w:rPr>
          <w:rFonts w:ascii="Times New Roman" w:eastAsia="Times New Roman" w:hAnsi="Times New Roman" w:cs="Times New Roman"/>
          <w:kern w:val="0"/>
          <w:szCs w:val="20"/>
          <w:lang w:eastAsia="en-GB"/>
        </w:rPr>
      </w:pPr>
    </w:p>
    <w:p w14:paraId="42EAD66B" w14:textId="77777777" w:rsidR="00277C1E" w:rsidRPr="00F772FC" w:rsidRDefault="00277C1E" w:rsidP="008810B7">
      <w:pPr>
        <w:spacing w:after="0" w:line="240" w:lineRule="auto"/>
        <w:jc w:val="both"/>
        <w:rPr>
          <w:rFonts w:ascii="Times New Roman" w:eastAsia="Calibri" w:hAnsi="Times New Roman" w:cs="Times New Roman"/>
          <w:b/>
          <w:bCs/>
          <w:kern w:val="0"/>
        </w:rPr>
      </w:pPr>
      <w:r w:rsidRPr="00F772FC">
        <w:rPr>
          <w:rFonts w:ascii="Times New Roman" w:eastAsia="Calibri" w:hAnsi="Times New Roman" w:cs="Times New Roman"/>
          <w:b/>
          <w:bCs/>
          <w:kern w:val="0"/>
        </w:rPr>
        <w:t>Steps and actions:</w:t>
      </w:r>
    </w:p>
    <w:p w14:paraId="4630A787" w14:textId="004DDDE5" w:rsidR="0080281A" w:rsidRDefault="0080281A" w:rsidP="008810B7">
      <w:pPr>
        <w:spacing w:after="0" w:line="240" w:lineRule="auto"/>
        <w:jc w:val="both"/>
        <w:rPr>
          <w:rFonts w:ascii="Times New Roman" w:eastAsia="Calibri" w:hAnsi="Times New Roman" w:cs="Times New Roman"/>
          <w:kern w:val="0"/>
        </w:rPr>
      </w:pPr>
      <w:r>
        <w:rPr>
          <w:rFonts w:ascii="Times New Roman" w:eastAsia="Calibri" w:hAnsi="Times New Roman" w:cs="Times New Roman"/>
          <w:kern w:val="0"/>
        </w:rPr>
        <w:t xml:space="preserve">1. Access to the website of the Ministry of Internal </w:t>
      </w:r>
      <w:r w:rsidR="005F0871" w:rsidRPr="00A53DA5">
        <w:rPr>
          <w:rFonts w:ascii="Times New Roman" w:eastAsia="Calibri" w:hAnsi="Times New Roman" w:cs="Times New Roman"/>
          <w:kern w:val="0"/>
          <w:lang w:val="sr-Cyrl-RS"/>
        </w:rPr>
        <w:t xml:space="preserve">and </w:t>
      </w:r>
      <w:r w:rsidRPr="00A53DA5">
        <w:rPr>
          <w:rFonts w:ascii="Times New Roman" w:eastAsia="Calibri" w:hAnsi="Times New Roman" w:cs="Times New Roman"/>
          <w:kern w:val="0"/>
        </w:rPr>
        <w:t>Foreign Trade</w:t>
      </w:r>
      <w:r w:rsidR="00F33C5A">
        <w:rPr>
          <w:rFonts w:ascii="Times New Roman" w:eastAsia="Calibri" w:hAnsi="Times New Roman" w:cs="Times New Roman"/>
          <w:b/>
          <w:bCs/>
          <w:kern w:val="0"/>
          <w:lang w:val="sr-Cyrl-RS"/>
        </w:rPr>
        <w:t xml:space="preserve"> </w:t>
      </w:r>
      <w:hyperlink r:id="rId10" w:history="1">
        <w:r w:rsidR="00F33C5A" w:rsidRPr="00133033">
          <w:rPr>
            <w:rStyle w:val="Hyperlink"/>
            <w:rFonts w:ascii="Times New Roman" w:eastAsia="Calibri" w:hAnsi="Times New Roman" w:cs="Times New Roman"/>
            <w:kern w:val="0"/>
          </w:rPr>
          <w:t>http://must.gov.rs</w:t>
        </w:r>
      </w:hyperlink>
    </w:p>
    <w:p w14:paraId="5397CC05" w14:textId="77777777" w:rsidR="00561813" w:rsidRDefault="00561813" w:rsidP="008810B7">
      <w:pPr>
        <w:spacing w:after="0" w:line="240" w:lineRule="auto"/>
        <w:jc w:val="both"/>
        <w:rPr>
          <w:rFonts w:ascii="Times New Roman" w:eastAsia="Calibri" w:hAnsi="Times New Roman" w:cs="Times New Roman"/>
          <w:kern w:val="0"/>
        </w:rPr>
      </w:pPr>
    </w:p>
    <w:p w14:paraId="017ABDD4" w14:textId="2009D06B" w:rsidR="0080281A" w:rsidRDefault="0080281A" w:rsidP="008810B7">
      <w:pPr>
        <w:spacing w:after="0" w:line="240" w:lineRule="auto"/>
        <w:jc w:val="both"/>
        <w:rPr>
          <w:rFonts w:ascii="Times New Roman" w:eastAsia="Calibri" w:hAnsi="Times New Roman" w:cs="Times New Roman"/>
          <w:kern w:val="0"/>
        </w:rPr>
      </w:pPr>
      <w:r>
        <w:rPr>
          <w:rFonts w:ascii="Times New Roman" w:eastAsia="Calibri" w:hAnsi="Times New Roman" w:cs="Times New Roman"/>
          <w:kern w:val="0"/>
        </w:rPr>
        <w:t xml:space="preserve">2. Selection </w:t>
      </w:r>
      <w:r w:rsidR="006C24F2">
        <w:rPr>
          <w:rFonts w:ascii="Times New Roman" w:eastAsia="Calibri" w:hAnsi="Times New Roman" w:cs="Times New Roman"/>
          <w:kern w:val="0"/>
          <w:lang w:val="sr-Cyrl-RS"/>
        </w:rPr>
        <w:t xml:space="preserve">: </w:t>
      </w:r>
      <w:r>
        <w:rPr>
          <w:rFonts w:ascii="Times New Roman" w:eastAsia="Calibri" w:hAnsi="Times New Roman" w:cs="Times New Roman"/>
          <w:kern w:val="0"/>
        </w:rPr>
        <w:t xml:space="preserve">Search </w:t>
      </w:r>
      <w:r w:rsidR="006C24F2">
        <w:rPr>
          <w:rFonts w:ascii="Times New Roman" w:eastAsia="Calibri" w:hAnsi="Times New Roman" w:cs="Times New Roman"/>
          <w:kern w:val="0"/>
          <w:lang w:val="sr-Cyrl-RS"/>
        </w:rPr>
        <w:t xml:space="preserve">; </w:t>
      </w:r>
      <w:r>
        <w:rPr>
          <w:rFonts w:ascii="Times New Roman" w:eastAsia="Calibri" w:hAnsi="Times New Roman" w:cs="Times New Roman"/>
          <w:kern w:val="0"/>
        </w:rPr>
        <w:t xml:space="preserve">– type the word “ </w:t>
      </w:r>
      <w:r w:rsidR="00646446">
        <w:rPr>
          <w:rFonts w:ascii="Times New Roman" w:eastAsia="Calibri" w:hAnsi="Times New Roman" w:cs="Times New Roman"/>
          <w:kern w:val="0"/>
          <w:lang w:val="sr-Latn-BA"/>
        </w:rPr>
        <w:t xml:space="preserve">RDN” </w:t>
      </w:r>
      <w:r w:rsidR="00646446">
        <w:rPr>
          <w:rFonts w:ascii="Times New Roman" w:eastAsia="Calibri" w:hAnsi="Times New Roman" w:cs="Times New Roman"/>
          <w:kern w:val="0"/>
        </w:rPr>
        <w:t xml:space="preserve">(Latin, lowercase, uppercase letters) in the space provided and you will get the offered result under the name “Export Control/NVO and RDN” ( </w:t>
      </w:r>
      <w:hyperlink r:id="rId11" w:history="1">
        <w:r w:rsidR="00646446" w:rsidRPr="00205EBF">
          <w:rPr>
            <w:rStyle w:val="Hyperlink"/>
            <w:rFonts w:ascii="Times New Roman" w:eastAsia="Calibri" w:hAnsi="Times New Roman" w:cs="Times New Roman"/>
            <w:kern w:val="0"/>
          </w:rPr>
          <w:t xml:space="preserve">http://must.gov.rs/tekst/383/izvozna-kontrolanvo-i-rdn.php </w:t>
        </w:r>
      </w:hyperlink>
      <w:r w:rsidR="00646446">
        <w:rPr>
          <w:rFonts w:ascii="Times New Roman" w:eastAsia="Calibri" w:hAnsi="Times New Roman" w:cs="Times New Roman"/>
          <w:kern w:val="0"/>
        </w:rPr>
        <w:t>)</w:t>
      </w:r>
    </w:p>
    <w:p w14:paraId="5CD1119B" w14:textId="77777777" w:rsidR="00561813" w:rsidRDefault="00561813" w:rsidP="008810B7">
      <w:pPr>
        <w:spacing w:after="0" w:line="240" w:lineRule="auto"/>
        <w:jc w:val="both"/>
        <w:rPr>
          <w:rFonts w:ascii="Times New Roman" w:eastAsia="Calibri" w:hAnsi="Times New Roman" w:cs="Times New Roman"/>
          <w:kern w:val="0"/>
        </w:rPr>
      </w:pPr>
    </w:p>
    <w:p w14:paraId="5B9D4BDD" w14:textId="59DD69D2" w:rsidR="003F471D" w:rsidRDefault="00646446" w:rsidP="008810B7">
      <w:pPr>
        <w:spacing w:after="0" w:line="240" w:lineRule="auto"/>
        <w:jc w:val="both"/>
        <w:rPr>
          <w:rFonts w:ascii="Times New Roman" w:eastAsia="Calibri" w:hAnsi="Times New Roman" w:cs="Times New Roman"/>
          <w:kern w:val="0"/>
        </w:rPr>
      </w:pPr>
      <w:r>
        <w:rPr>
          <w:rFonts w:ascii="Times New Roman" w:eastAsia="Calibri" w:hAnsi="Times New Roman" w:cs="Times New Roman"/>
          <w:kern w:val="0"/>
        </w:rPr>
        <w:t>3.</w:t>
      </w:r>
      <w:r w:rsidR="00A53DA5">
        <w:rPr>
          <w:rFonts w:ascii="Times New Roman" w:eastAsia="Calibri" w:hAnsi="Times New Roman" w:cs="Times New Roman"/>
          <w:kern w:val="0"/>
          <w:lang w:val="sr-Cyrl-RS"/>
        </w:rPr>
        <w:t xml:space="preserve"> </w:t>
      </w:r>
      <w:r w:rsidR="009F2B31">
        <w:rPr>
          <w:rFonts w:ascii="Times New Roman" w:eastAsia="Calibri" w:hAnsi="Times New Roman" w:cs="Times New Roman"/>
          <w:kern w:val="0"/>
        </w:rPr>
        <w:t xml:space="preserve">From the search result, a vertical movement downwards leads to FORMS AND DOCUMENTS, further search leads to REGISTERED PERSONS (within that section there is a table "List of persons registered for foreign trade in arms and military equipment in PDF format " </w:t>
      </w:r>
      <w:r w:rsidR="00E50085">
        <w:rPr>
          <w:rFonts w:ascii="Times New Roman" w:eastAsia="Calibri" w:hAnsi="Times New Roman" w:cs="Times New Roman"/>
          <w:kern w:val="0"/>
          <w:lang w:val="sr-Cyrl-RS"/>
        </w:rPr>
        <w:t xml:space="preserve">) </w:t>
      </w:r>
      <w:r w:rsidR="000023CD">
        <w:rPr>
          <w:rFonts w:ascii="Times New Roman" w:eastAsia="Calibri" w:hAnsi="Times New Roman" w:cs="Times New Roman"/>
          <w:kern w:val="0"/>
        </w:rPr>
        <w:t>.</w:t>
      </w:r>
    </w:p>
    <w:p w14:paraId="3C743973" w14:textId="46463E02" w:rsidR="003F471D" w:rsidRDefault="000023CD" w:rsidP="008810B7">
      <w:pPr>
        <w:spacing w:after="0" w:line="240" w:lineRule="auto"/>
        <w:jc w:val="both"/>
        <w:rPr>
          <w:rFonts w:ascii="Times New Roman" w:eastAsia="Calibri" w:hAnsi="Times New Roman" w:cs="Times New Roman"/>
          <w:kern w:val="0"/>
          <w:lang w:val="sr-Cyrl-RS"/>
        </w:rPr>
      </w:pPr>
      <w:r>
        <w:rPr>
          <w:rFonts w:ascii="Times New Roman" w:eastAsia="Calibri" w:hAnsi="Times New Roman" w:cs="Times New Roman"/>
          <w:kern w:val="0"/>
        </w:rPr>
        <w:t>Further on, we come to the IMPLEMENTATION OVERVIEW section, where the "Annual Reports of NGOs" are presented.</w:t>
      </w:r>
      <w:r w:rsidR="008B0268">
        <w:rPr>
          <w:rFonts w:ascii="Times New Roman" w:eastAsia="Calibri" w:hAnsi="Times New Roman" w:cs="Times New Roman"/>
          <w:kern w:val="0"/>
          <w:lang w:val="sr-Cyrl-RS"/>
        </w:rPr>
        <w:t xml:space="preserve"> </w:t>
      </w:r>
      <w:r w:rsidR="00EF10EF">
        <w:rPr>
          <w:rFonts w:ascii="Times New Roman" w:eastAsia="Calibri" w:hAnsi="Times New Roman" w:cs="Times New Roman"/>
          <w:kern w:val="0"/>
        </w:rPr>
        <w:t>in PDF format.</w:t>
      </w:r>
    </w:p>
    <w:p w14:paraId="04A48EDC" w14:textId="77777777" w:rsidR="00F33C5A" w:rsidRPr="00F33C5A" w:rsidRDefault="00F33C5A" w:rsidP="008810B7">
      <w:pPr>
        <w:spacing w:after="0" w:line="240" w:lineRule="auto"/>
        <w:jc w:val="both"/>
        <w:rPr>
          <w:rFonts w:ascii="Times New Roman" w:eastAsia="Calibri" w:hAnsi="Times New Roman" w:cs="Times New Roman"/>
          <w:kern w:val="0"/>
          <w:lang w:val="sr-Cyrl-RS"/>
        </w:rPr>
      </w:pPr>
    </w:p>
    <w:p w14:paraId="51CCB449" w14:textId="6D3221F3" w:rsidR="00646446" w:rsidRPr="004D7ED9" w:rsidRDefault="00DB50D5" w:rsidP="008810B7">
      <w:pPr>
        <w:spacing w:after="0" w:line="240" w:lineRule="auto"/>
        <w:jc w:val="both"/>
        <w:rPr>
          <w:rFonts w:ascii="Times New Roman" w:eastAsia="Calibri" w:hAnsi="Times New Roman" w:cs="Times New Roman"/>
          <w:kern w:val="0"/>
        </w:rPr>
      </w:pPr>
      <w:r w:rsidRPr="004D7ED9">
        <w:rPr>
          <w:rFonts w:ascii="Times New Roman" w:eastAsia="Calibri" w:hAnsi="Times New Roman" w:cs="Times New Roman"/>
          <w:kern w:val="0"/>
        </w:rPr>
        <w:t xml:space="preserve">Further vertical scrolling down leads to the section entitled LEGAL BASIS where the </w:t>
      </w:r>
      <w:r w:rsidRPr="008B0268">
        <w:rPr>
          <w:rFonts w:ascii="Times New Roman" w:eastAsia="Calibri" w:hAnsi="Times New Roman" w:cs="Times New Roman"/>
          <w:bCs/>
          <w:kern w:val="0"/>
        </w:rPr>
        <w:t xml:space="preserve">" </w:t>
      </w:r>
      <w:r w:rsidR="00F33C5A" w:rsidRPr="008B0268">
        <w:rPr>
          <w:rFonts w:ascii="Times New Roman" w:eastAsia="Calibri" w:hAnsi="Times New Roman" w:cs="Times New Roman"/>
          <w:bCs/>
          <w:kern w:val="0"/>
          <w:lang w:val="sr-Cyrl-RS"/>
        </w:rPr>
        <w:t xml:space="preserve">National </w:t>
      </w:r>
      <w:r w:rsidRPr="008B0268">
        <w:rPr>
          <w:rFonts w:ascii="Times New Roman" w:eastAsia="Calibri" w:hAnsi="Times New Roman" w:cs="Times New Roman"/>
          <w:bCs/>
          <w:kern w:val="0"/>
        </w:rPr>
        <w:t xml:space="preserve">Control List of Dual-Use Goods " </w:t>
      </w:r>
      <w:r w:rsidR="00F33C5A" w:rsidRPr="004D7ED9">
        <w:rPr>
          <w:rFonts w:ascii="Times New Roman" w:eastAsia="Calibri" w:hAnsi="Times New Roman" w:cs="Times New Roman"/>
          <w:kern w:val="0"/>
          <w:lang w:val="sr-Cyrl-RS"/>
        </w:rPr>
        <w:t xml:space="preserve">is </w:t>
      </w:r>
      <w:r w:rsidRPr="004D7ED9">
        <w:rPr>
          <w:rFonts w:ascii="Times New Roman" w:eastAsia="Calibri" w:hAnsi="Times New Roman" w:cs="Times New Roman"/>
          <w:kern w:val="0"/>
        </w:rPr>
        <w:t xml:space="preserve">displayed </w:t>
      </w:r>
      <w:r w:rsidR="00E50085">
        <w:rPr>
          <w:rFonts w:ascii="Times New Roman" w:eastAsia="Calibri" w:hAnsi="Times New Roman" w:cs="Times New Roman"/>
          <w:kern w:val="0"/>
        </w:rPr>
        <w:t>in PDF format.</w:t>
      </w:r>
    </w:p>
    <w:p w14:paraId="352D479C" w14:textId="77777777" w:rsidR="00530253" w:rsidRDefault="00530253" w:rsidP="008810B7">
      <w:pPr>
        <w:spacing w:after="0" w:line="240" w:lineRule="auto"/>
        <w:jc w:val="both"/>
        <w:rPr>
          <w:rFonts w:ascii="Times New Roman" w:eastAsia="Calibri" w:hAnsi="Times New Roman" w:cs="Times New Roman"/>
          <w:kern w:val="0"/>
        </w:rPr>
      </w:pPr>
    </w:p>
    <w:p w14:paraId="657F2605" w14:textId="7A11CBCF" w:rsidR="003F5A66" w:rsidRPr="004A5342" w:rsidRDefault="00A85D2E" w:rsidP="008810B7">
      <w:pPr>
        <w:pStyle w:val="Heading1"/>
        <w:spacing w:before="0" w:after="0" w:line="240" w:lineRule="auto"/>
        <w:jc w:val="both"/>
        <w:rPr>
          <w:rFonts w:ascii="Times New Roman" w:hAnsi="Times New Roman" w:cs="Times New Roman"/>
          <w:sz w:val="32"/>
          <w:szCs w:val="32"/>
          <w:lang w:val="sr-Cyrl-RS"/>
        </w:rPr>
      </w:pPr>
      <w:bookmarkStart w:id="35" w:name="_Toc188618320"/>
      <w:r w:rsidRPr="004A5342">
        <w:rPr>
          <w:rFonts w:ascii="Times New Roman" w:hAnsi="Times New Roman" w:cs="Times New Roman"/>
          <w:sz w:val="32"/>
          <w:szCs w:val="32"/>
          <w:lang w:val="sr-Cyrl-RS"/>
        </w:rPr>
        <w:t xml:space="preserve">INDICATORS FOR IDENTIFYING </w:t>
      </w:r>
      <w:r w:rsidR="002326CA">
        <w:rPr>
          <w:rFonts w:ascii="Times New Roman" w:hAnsi="Times New Roman" w:cs="Times New Roman"/>
          <w:sz w:val="32"/>
          <w:szCs w:val="32"/>
          <w:lang w:val="en-US"/>
        </w:rPr>
        <w:t>WMDPF</w:t>
      </w:r>
      <w:r w:rsidRPr="004A5342">
        <w:rPr>
          <w:rFonts w:ascii="Times New Roman" w:hAnsi="Times New Roman" w:cs="Times New Roman"/>
          <w:sz w:val="32"/>
          <w:szCs w:val="32"/>
          <w:lang w:val="sr-Cyrl-RS"/>
        </w:rPr>
        <w:t xml:space="preserve">, </w:t>
      </w:r>
      <w:r w:rsidR="003F5A66" w:rsidRPr="004A5342">
        <w:rPr>
          <w:rFonts w:ascii="Times New Roman" w:hAnsi="Times New Roman" w:cs="Times New Roman"/>
          <w:sz w:val="32"/>
          <w:szCs w:val="32"/>
        </w:rPr>
        <w:t xml:space="preserve">FINANCIAL MEASURES, AND </w:t>
      </w:r>
      <w:r w:rsidR="002326CA">
        <w:rPr>
          <w:rFonts w:ascii="Times New Roman" w:hAnsi="Times New Roman" w:cs="Times New Roman"/>
          <w:sz w:val="32"/>
          <w:szCs w:val="32"/>
        </w:rPr>
        <w:t xml:space="preserve">POTENTIAL </w:t>
      </w:r>
      <w:r w:rsidR="004A39DA">
        <w:rPr>
          <w:rFonts w:ascii="Times New Roman" w:hAnsi="Times New Roman" w:cs="Times New Roman"/>
          <w:sz w:val="32"/>
          <w:szCs w:val="32"/>
        </w:rPr>
        <w:t>WMDPF</w:t>
      </w:r>
      <w:r w:rsidR="004A39DA">
        <w:rPr>
          <w:rFonts w:ascii="Times New Roman" w:hAnsi="Times New Roman" w:cs="Times New Roman"/>
          <w:sz w:val="32"/>
          <w:szCs w:val="32"/>
        </w:rPr>
        <w:t xml:space="preserve"> </w:t>
      </w:r>
      <w:r w:rsidR="002326CA">
        <w:rPr>
          <w:rFonts w:ascii="Times New Roman" w:hAnsi="Times New Roman" w:cs="Times New Roman"/>
          <w:sz w:val="32"/>
          <w:szCs w:val="32"/>
        </w:rPr>
        <w:t>IDENTIFICATION</w:t>
      </w:r>
      <w:r w:rsidR="002326CA" w:rsidRPr="004A5342">
        <w:rPr>
          <w:rFonts w:ascii="Times New Roman" w:hAnsi="Times New Roman" w:cs="Times New Roman"/>
          <w:sz w:val="32"/>
          <w:szCs w:val="32"/>
        </w:rPr>
        <w:t xml:space="preserve"> </w:t>
      </w:r>
      <w:r w:rsidR="003F5A66" w:rsidRPr="004A5342">
        <w:rPr>
          <w:rFonts w:ascii="Times New Roman" w:hAnsi="Times New Roman" w:cs="Times New Roman"/>
          <w:sz w:val="32"/>
          <w:szCs w:val="32"/>
        </w:rPr>
        <w:t xml:space="preserve">DIFFICULTIES </w:t>
      </w:r>
      <w:r w:rsidR="00B2628B">
        <w:rPr>
          <w:rFonts w:ascii="Times New Roman" w:hAnsi="Times New Roman" w:cs="Times New Roman"/>
          <w:sz w:val="32"/>
          <w:szCs w:val="32"/>
        </w:rPr>
        <w:t>FOR OBLIGED ENTITIES</w:t>
      </w:r>
      <w:bookmarkEnd w:id="35"/>
      <w:r w:rsidR="00B2628B">
        <w:rPr>
          <w:rFonts w:ascii="Times New Roman" w:hAnsi="Times New Roman" w:cs="Times New Roman"/>
          <w:sz w:val="32"/>
          <w:szCs w:val="32"/>
        </w:rPr>
        <w:t xml:space="preserve"> </w:t>
      </w:r>
    </w:p>
    <w:p w14:paraId="21DF843F" w14:textId="77777777" w:rsidR="009C1279" w:rsidRPr="00125CAF" w:rsidRDefault="009C1279" w:rsidP="008810B7">
      <w:pPr>
        <w:autoSpaceDE w:val="0"/>
        <w:autoSpaceDN w:val="0"/>
        <w:adjustRightInd w:val="0"/>
        <w:spacing w:after="0" w:line="240" w:lineRule="auto"/>
        <w:jc w:val="both"/>
        <w:rPr>
          <w:rFonts w:ascii="Times New Roman" w:hAnsi="Times New Roman" w:cs="Times New Roman"/>
          <w:b/>
          <w:bCs/>
          <w:i/>
          <w:iCs/>
          <w:color w:val="000000"/>
          <w:kern w:val="0"/>
          <w:lang w:val="sr-Cyrl-RS"/>
        </w:rPr>
      </w:pPr>
    </w:p>
    <w:p w14:paraId="5983BF00" w14:textId="18293FC9" w:rsidR="009C1279" w:rsidRPr="00F41F93" w:rsidRDefault="00F41F93" w:rsidP="008810B7">
      <w:pPr>
        <w:autoSpaceDE w:val="0"/>
        <w:autoSpaceDN w:val="0"/>
        <w:adjustRightInd w:val="0"/>
        <w:spacing w:after="0" w:line="240" w:lineRule="auto"/>
        <w:jc w:val="both"/>
        <w:rPr>
          <w:rFonts w:ascii="Times New Roman" w:hAnsi="Times New Roman" w:cs="Times New Roman"/>
          <w:b/>
          <w:bCs/>
          <w:color w:val="000000"/>
          <w:kern w:val="0"/>
          <w:lang w:val="sr-Cyrl-RS"/>
        </w:rPr>
      </w:pPr>
      <w:r>
        <w:rPr>
          <w:rFonts w:ascii="Times New Roman" w:hAnsi="Times New Roman" w:cs="Times New Roman"/>
          <w:b/>
          <w:bCs/>
          <w:color w:val="000000"/>
          <w:kern w:val="0"/>
          <w:lang w:val="sr-Cyrl-RS"/>
        </w:rPr>
        <w:t>Indicators of potential violation, non-implementation or avoidance of financing of weapons of mass destruction</w:t>
      </w:r>
      <w:r w:rsidR="00BB353B">
        <w:rPr>
          <w:rStyle w:val="FootnoteReference"/>
          <w:rFonts w:ascii="Times New Roman" w:hAnsi="Times New Roman" w:cs="Times New Roman"/>
          <w:b/>
          <w:bCs/>
          <w:color w:val="000000"/>
          <w:kern w:val="0"/>
          <w:lang w:val="sr-Cyrl-RS"/>
        </w:rPr>
        <w:footnoteReference w:id="19"/>
      </w:r>
    </w:p>
    <w:p w14:paraId="1194339B" w14:textId="77777777" w:rsidR="00F41F93" w:rsidRDefault="00F41F93" w:rsidP="008810B7">
      <w:pPr>
        <w:spacing w:after="0" w:line="240" w:lineRule="auto"/>
        <w:jc w:val="both"/>
        <w:rPr>
          <w:rFonts w:ascii="Times New Roman" w:hAnsi="Times New Roman" w:cs="Times New Roman"/>
          <w:b/>
          <w:bCs/>
          <w:color w:val="000000"/>
        </w:rPr>
      </w:pPr>
    </w:p>
    <w:p w14:paraId="062C754B" w14:textId="0E4F0358" w:rsidR="00D94D27" w:rsidRPr="00D94D27" w:rsidRDefault="00D94D27" w:rsidP="008810B7">
      <w:pPr>
        <w:spacing w:after="0" w:line="240" w:lineRule="auto"/>
        <w:jc w:val="both"/>
        <w:rPr>
          <w:rFonts w:ascii="Times New Roman" w:hAnsi="Times New Roman" w:cs="Times New Roman"/>
          <w:color w:val="000000"/>
          <w:sz w:val="28"/>
          <w:szCs w:val="28"/>
          <w:lang w:val="sr-Cyrl-RS"/>
        </w:rPr>
      </w:pPr>
      <w:r w:rsidRPr="00D94D27">
        <w:rPr>
          <w:rFonts w:ascii="Times New Roman" w:hAnsi="Times New Roman" w:cs="Times New Roman"/>
          <w:color w:val="000000"/>
          <w:lang w:val="sr-Cyrl-RS"/>
        </w:rPr>
        <w:t>Following the chronology of the creation and development of indicators in the fight against WMD</w:t>
      </w:r>
      <w:r w:rsidR="00B2628B">
        <w:rPr>
          <w:rFonts w:ascii="Times New Roman" w:hAnsi="Times New Roman" w:cs="Times New Roman"/>
          <w:color w:val="000000"/>
          <w:lang w:val="en-US"/>
        </w:rPr>
        <w:t>PF</w:t>
      </w:r>
      <w:r w:rsidRPr="00D94D27">
        <w:rPr>
          <w:rFonts w:ascii="Times New Roman" w:hAnsi="Times New Roman" w:cs="Times New Roman"/>
          <w:color w:val="000000"/>
          <w:lang w:val="sr-Cyrl-RS"/>
        </w:rPr>
        <w:t xml:space="preserve">, the following is a list of FATF indicators from the "Guidance on Assessing and Mitigating the Risks of Proliferation Financing", June 2021. Practical experience gained, new knowledge, regulation and prevention contribute to improving the assessment of the risk of proliferation of WMD in the private and public sectors. Certainly, as a starting point in risk assessment, indicators created on a "realistic basis" and practically applicable </w:t>
      </w:r>
      <w:r w:rsidRPr="00D94D27">
        <w:rPr>
          <w:rFonts w:ascii="Times New Roman" w:hAnsi="Times New Roman" w:cs="Times New Roman"/>
          <w:color w:val="000000"/>
        </w:rPr>
        <w:t xml:space="preserve">, </w:t>
      </w:r>
      <w:r w:rsidRPr="00D94D27">
        <w:rPr>
          <w:rFonts w:ascii="Times New Roman" w:hAnsi="Times New Roman" w:cs="Times New Roman"/>
          <w:color w:val="000000"/>
          <w:lang w:val="sr-Cyrl-RS"/>
        </w:rPr>
        <w:t>can be a useful guide and risk assessment tool.</w:t>
      </w:r>
    </w:p>
    <w:p w14:paraId="729C7E62" w14:textId="77777777" w:rsidR="00D94D27" w:rsidRPr="00D94D27" w:rsidRDefault="00D94D27" w:rsidP="008810B7">
      <w:pPr>
        <w:spacing w:after="0" w:line="240" w:lineRule="auto"/>
        <w:jc w:val="both"/>
        <w:rPr>
          <w:rFonts w:ascii="Times New Roman" w:hAnsi="Times New Roman" w:cs="Times New Roman"/>
          <w:color w:val="000000"/>
        </w:rPr>
      </w:pPr>
    </w:p>
    <w:p w14:paraId="78A96205" w14:textId="682AE415" w:rsidR="00D94D27" w:rsidRPr="00D94D27" w:rsidRDefault="00D94D27" w:rsidP="008810B7">
      <w:pPr>
        <w:spacing w:after="0" w:line="240" w:lineRule="auto"/>
        <w:jc w:val="both"/>
        <w:rPr>
          <w:rFonts w:ascii="Times New Roman" w:hAnsi="Times New Roman" w:cs="Times New Roman"/>
        </w:rPr>
      </w:pPr>
      <w:r w:rsidRPr="00D94D27">
        <w:rPr>
          <w:rFonts w:ascii="Times New Roman" w:hAnsi="Times New Roman" w:cs="Times New Roman"/>
          <w:color w:val="000000"/>
        </w:rPr>
        <w:t xml:space="preserve">A risk indicator indicates or suggests the likelihood of unusual or suspicious activity. </w:t>
      </w:r>
      <w:r w:rsidRPr="00D94D27">
        <w:rPr>
          <w:rFonts w:ascii="Times New Roman" w:hAnsi="Times New Roman" w:cs="Times New Roman"/>
        </w:rPr>
        <w:t xml:space="preserve">The presence of a single indicator in relation to a customer or transaction may not in itself justify suspicion of </w:t>
      </w:r>
      <w:r w:rsidR="00A0595A">
        <w:rPr>
          <w:rFonts w:ascii="Times New Roman" w:hAnsi="Times New Roman" w:cs="Times New Roman"/>
          <w:lang w:val="sr-Cyrl-RS"/>
        </w:rPr>
        <w:t xml:space="preserve">WMD financing </w:t>
      </w:r>
      <w:r w:rsidRPr="00D94D27">
        <w:rPr>
          <w:rFonts w:ascii="Times New Roman" w:hAnsi="Times New Roman" w:cs="Times New Roman"/>
        </w:rPr>
        <w:t xml:space="preserve">, nor will a single indicator necessarily provide a clear indication of such activity, but it may prompt further monitoring and investigation, as appropriate. Similarly, the presence of several indicators (particularly from multiple categories) may also warrant closer examination. Whether one or more indicators suggest </w:t>
      </w:r>
      <w:r w:rsidR="00F625AD">
        <w:rPr>
          <w:rFonts w:ascii="Times New Roman" w:hAnsi="Times New Roman" w:cs="Times New Roman"/>
          <w:lang w:val="sr-Cyrl-RS"/>
        </w:rPr>
        <w:t xml:space="preserve">WMD </w:t>
      </w:r>
      <w:r w:rsidRPr="00D94D27">
        <w:rPr>
          <w:rFonts w:ascii="Times New Roman" w:hAnsi="Times New Roman" w:cs="Times New Roman"/>
        </w:rPr>
        <w:t xml:space="preserve">financing </w:t>
      </w:r>
      <w:r w:rsidR="00F625AD">
        <w:rPr>
          <w:rFonts w:ascii="Times New Roman" w:hAnsi="Times New Roman" w:cs="Times New Roman"/>
          <w:lang w:val="sr-Cyrl-RS"/>
        </w:rPr>
        <w:t>is involved</w:t>
      </w:r>
      <w:r w:rsidRPr="00D94D27">
        <w:rPr>
          <w:rFonts w:ascii="Times New Roman" w:hAnsi="Times New Roman" w:cs="Times New Roman"/>
        </w:rPr>
        <w:t xml:space="preserve"> </w:t>
      </w:r>
      <w:r w:rsidR="00F625AD">
        <w:rPr>
          <w:rFonts w:ascii="Times New Roman" w:hAnsi="Times New Roman" w:cs="Times New Roman"/>
          <w:lang w:val="sr-Cyrl-RS"/>
        </w:rPr>
        <w:t xml:space="preserve">Proliferation </w:t>
      </w:r>
      <w:r w:rsidRPr="00D94D27">
        <w:rPr>
          <w:rFonts w:ascii="Times New Roman" w:hAnsi="Times New Roman" w:cs="Times New Roman"/>
        </w:rPr>
        <w:t>also depends on the business lines, products or services that the institution offers, how it communicates with its customers, and on the institution's human and technological resources.</w:t>
      </w:r>
    </w:p>
    <w:p w14:paraId="30DBF820" w14:textId="77777777" w:rsidR="00B2628B" w:rsidRDefault="00B2628B" w:rsidP="008810B7">
      <w:pPr>
        <w:spacing w:after="0" w:line="240" w:lineRule="auto"/>
        <w:jc w:val="both"/>
        <w:rPr>
          <w:rFonts w:ascii="Times New Roman" w:hAnsi="Times New Roman" w:cs="Times New Roman"/>
        </w:rPr>
      </w:pPr>
    </w:p>
    <w:p w14:paraId="152253BA" w14:textId="58257A91" w:rsidR="00D94D27" w:rsidRPr="00D94D27" w:rsidRDefault="00D94D27" w:rsidP="008810B7">
      <w:pPr>
        <w:spacing w:after="0" w:line="240" w:lineRule="auto"/>
        <w:jc w:val="both"/>
        <w:rPr>
          <w:rFonts w:ascii="Times New Roman" w:hAnsi="Times New Roman" w:cs="Times New Roman"/>
        </w:rPr>
      </w:pPr>
      <w:r w:rsidRPr="00D94D27">
        <w:rPr>
          <w:rFonts w:ascii="Times New Roman" w:hAnsi="Times New Roman" w:cs="Times New Roman"/>
        </w:rPr>
        <w:t>The indicators listed below are relevant to both the public and private sectors. As regards the latter, the indicators are relevant to financial institutions, certain non-financial businesses and professions, and virtual asset service providers, whether they are small and medium-sized enterprises or large conglomerates. In the private sector, these indicators are intended to be used by personnel responsible for compliance, transaction screening and monitoring, investigative analysis, customer engagement and relationship management, and other areas working to prevent financial crime.</w:t>
      </w:r>
    </w:p>
    <w:p w14:paraId="5808FF51" w14:textId="77777777" w:rsidR="00B2628B" w:rsidRDefault="00B2628B" w:rsidP="008810B7">
      <w:pPr>
        <w:spacing w:after="0" w:line="240" w:lineRule="auto"/>
        <w:jc w:val="both"/>
        <w:rPr>
          <w:rFonts w:ascii="Times New Roman" w:hAnsi="Times New Roman" w:cs="Times New Roman"/>
        </w:rPr>
      </w:pPr>
    </w:p>
    <w:p w14:paraId="60F2CE6D" w14:textId="603478BE" w:rsidR="00D94D27" w:rsidRPr="00D94D27" w:rsidRDefault="00D94D27" w:rsidP="008810B7">
      <w:pPr>
        <w:spacing w:after="0" w:line="240" w:lineRule="auto"/>
        <w:jc w:val="both"/>
        <w:rPr>
          <w:rFonts w:ascii="Times New Roman" w:hAnsi="Times New Roman" w:cs="Times New Roman"/>
        </w:rPr>
      </w:pPr>
      <w:r w:rsidRPr="00D94D27">
        <w:rPr>
          <w:rFonts w:ascii="Times New Roman" w:hAnsi="Times New Roman" w:cs="Times New Roman"/>
        </w:rPr>
        <w:t xml:space="preserve">In using these indicators, private sector entities should also consider the overall customer profile, including information obtained from the customer during the due diligence process, the trade financing methods involved in the transactions, and other relevant contextual risk factors. Some of these risk indicators do not necessarily correspond to violations, non-compliance, or evasion </w:t>
      </w:r>
      <w:r w:rsidR="00F625AD">
        <w:rPr>
          <w:rFonts w:ascii="Times New Roman" w:hAnsi="Times New Roman" w:cs="Times New Roman"/>
          <w:lang w:val="sr-Cyrl-RS"/>
        </w:rPr>
        <w:t xml:space="preserve">of targeted financial sanctions </w:t>
      </w:r>
      <w:r w:rsidRPr="00D94D27">
        <w:rPr>
          <w:rFonts w:ascii="Times New Roman" w:hAnsi="Times New Roman" w:cs="Times New Roman"/>
        </w:rPr>
        <w:t>, and are therefore not mandatory, but could be helpful to the private sector in understanding broader risks.</w:t>
      </w:r>
    </w:p>
    <w:p w14:paraId="5DE60CDA" w14:textId="00541F9A" w:rsidR="00D94D27" w:rsidRDefault="00D94D27" w:rsidP="008810B7">
      <w:pPr>
        <w:spacing w:after="0" w:line="240" w:lineRule="auto"/>
        <w:jc w:val="both"/>
        <w:rPr>
          <w:rFonts w:ascii="Times New Roman" w:hAnsi="Times New Roman" w:cs="Times New Roman"/>
          <w:b/>
          <w:bCs/>
          <w:color w:val="000000"/>
          <w:lang w:val="sr-Cyrl-RS"/>
        </w:rPr>
      </w:pPr>
    </w:p>
    <w:p w14:paraId="364CF584" w14:textId="77777777" w:rsidR="004A39DA" w:rsidRPr="00D94D27" w:rsidRDefault="004A39DA" w:rsidP="008810B7">
      <w:pPr>
        <w:spacing w:after="0" w:line="240" w:lineRule="auto"/>
        <w:jc w:val="both"/>
        <w:rPr>
          <w:rFonts w:ascii="Times New Roman" w:hAnsi="Times New Roman" w:cs="Times New Roman"/>
          <w:b/>
          <w:bCs/>
          <w:color w:val="000000"/>
          <w:lang w:val="sr-Cyrl-RS"/>
        </w:rPr>
      </w:pPr>
    </w:p>
    <w:p w14:paraId="5D87FE8E" w14:textId="53241470" w:rsidR="00D94D27" w:rsidRPr="00D94D27" w:rsidRDefault="00BF0649" w:rsidP="008810B7">
      <w:pPr>
        <w:spacing w:after="0" w:line="240" w:lineRule="auto"/>
        <w:jc w:val="both"/>
        <w:rPr>
          <w:rFonts w:ascii="Times New Roman" w:hAnsi="Times New Roman" w:cs="Times New Roman"/>
          <w:b/>
          <w:bCs/>
          <w:color w:val="000000"/>
          <w:lang w:val="sr-Cyrl-RS"/>
        </w:rPr>
      </w:pPr>
      <w:r>
        <w:rPr>
          <w:rFonts w:ascii="Times New Roman" w:hAnsi="Times New Roman" w:cs="Times New Roman"/>
          <w:b/>
          <w:bCs/>
          <w:color w:val="000000"/>
          <w:lang w:val="sr-Cyrl-RS"/>
        </w:rPr>
        <w:t>Client profile risk indicators</w:t>
      </w:r>
    </w:p>
    <w:p w14:paraId="453D74FD" w14:textId="77777777" w:rsidR="00D94D27" w:rsidRPr="00D94D27" w:rsidRDefault="00D94D27" w:rsidP="008810B7">
      <w:pPr>
        <w:spacing w:after="0" w:line="240" w:lineRule="auto"/>
        <w:jc w:val="both"/>
        <w:rPr>
          <w:rFonts w:ascii="Times New Roman" w:hAnsi="Times New Roman" w:cs="Times New Roman"/>
          <w:sz w:val="28"/>
          <w:szCs w:val="28"/>
          <w:lang w:val="sr-Latn-BA"/>
        </w:rPr>
      </w:pPr>
      <w:r w:rsidRPr="00D94D27">
        <w:rPr>
          <w:rFonts w:ascii="Times New Roman" w:hAnsi="Times New Roman" w:cs="Times New Roman"/>
          <w:color w:val="000000"/>
          <w:sz w:val="28"/>
          <w:szCs w:val="28"/>
          <w:lang w:val="sr-Cyrl-RS"/>
        </w:rPr>
        <w:t xml:space="preserve"> </w:t>
      </w:r>
    </w:p>
    <w:p w14:paraId="0CD7D47E" w14:textId="77777777" w:rsidR="004E2754" w:rsidRPr="005D5CD2" w:rsidRDefault="004E2754" w:rsidP="008810B7">
      <w:pPr>
        <w:numPr>
          <w:ilvl w:val="0"/>
          <w:numId w:val="28"/>
        </w:numPr>
        <w:spacing w:after="0" w:line="240" w:lineRule="auto"/>
        <w:contextualSpacing/>
        <w:jc w:val="both"/>
        <w:rPr>
          <w:rFonts w:ascii="Times New Roman" w:hAnsi="Times New Roman" w:cs="Times New Roman"/>
          <w:lang w:val="sr-Latn-BA"/>
          <w14:ligatures w14:val="standardContextual"/>
        </w:rPr>
      </w:pPr>
      <w:r w:rsidRPr="005D5CD2">
        <w:rPr>
          <w:rFonts w:ascii="Times New Roman" w:hAnsi="Times New Roman" w:cs="Times New Roman"/>
          <w:color w:val="000000"/>
          <w:lang w:val="sr-Cyrl-RS"/>
          <w14:ligatures w14:val="standardContextual"/>
        </w:rPr>
        <w:t xml:space="preserve">When establishing business cooperation, </w:t>
      </w:r>
      <w:r w:rsidRPr="005D5CD2">
        <w:rPr>
          <w:rFonts w:ascii="Times New Roman" w:hAnsi="Times New Roman" w:cs="Times New Roman"/>
          <w:color w:val="000000"/>
          <w14:ligatures w14:val="standardContextual"/>
        </w:rPr>
        <w:t xml:space="preserve">the client provides unclear or incomplete information about his </w:t>
      </w:r>
      <w:r w:rsidRPr="005D5CD2">
        <w:rPr>
          <w:rFonts w:ascii="Times New Roman" w:hAnsi="Times New Roman" w:cs="Times New Roman"/>
          <w:color w:val="000000"/>
          <w:lang w:val="sr-Cyrl-RS"/>
          <w14:ligatures w14:val="standardContextual"/>
        </w:rPr>
        <w:t xml:space="preserve">business activities </w:t>
      </w:r>
      <w:r w:rsidRPr="005D5CD2">
        <w:rPr>
          <w:rFonts w:ascii="Times New Roman" w:hAnsi="Times New Roman" w:cs="Times New Roman"/>
          <w:color w:val="000000"/>
          <w14:ligatures w14:val="standardContextual"/>
        </w:rPr>
        <w:t xml:space="preserve">. The client is reluctant to provide additional information about his activities </w:t>
      </w:r>
      <w:r w:rsidRPr="005D5CD2">
        <w:rPr>
          <w:rFonts w:ascii="Times New Roman" w:hAnsi="Times New Roman" w:cs="Times New Roman"/>
          <w:color w:val="000000"/>
          <w:lang w:val="sr-Cyrl-RS"/>
          <w14:ligatures w14:val="standardContextual"/>
        </w:rPr>
        <w:t>upon request;</w:t>
      </w:r>
    </w:p>
    <w:p w14:paraId="4EFF99A0" w14:textId="61EE0394" w:rsidR="004E2754" w:rsidRPr="005D5CD2" w:rsidRDefault="004E2754" w:rsidP="008810B7">
      <w:pPr>
        <w:numPr>
          <w:ilvl w:val="0"/>
          <w:numId w:val="28"/>
        </w:numPr>
        <w:spacing w:after="0" w:line="240" w:lineRule="auto"/>
        <w:contextualSpacing/>
        <w:jc w:val="both"/>
        <w:rPr>
          <w:rFonts w:ascii="Times New Roman" w:hAnsi="Times New Roman" w:cs="Times New Roman"/>
          <w:lang w:val="sr-Latn-BA"/>
          <w14:ligatures w14:val="standardContextual"/>
        </w:rPr>
      </w:pPr>
      <w:r w:rsidRPr="005D5CD2">
        <w:rPr>
          <w:rFonts w:ascii="Times New Roman" w:hAnsi="Times New Roman" w:cs="Times New Roman"/>
          <w:color w:val="000000"/>
          <w:lang w:val="sr-Cyrl-RS"/>
          <w14:ligatures w14:val="standardContextual"/>
        </w:rPr>
        <w:t xml:space="preserve">In the course of the due diligence process </w:t>
      </w:r>
      <w:r w:rsidRPr="005D5CD2">
        <w:rPr>
          <w:rFonts w:ascii="Times New Roman" w:hAnsi="Times New Roman" w:cs="Times New Roman"/>
          <w:color w:val="000000"/>
          <w14:ligatures w14:val="standardContextual"/>
        </w:rPr>
        <w:t xml:space="preserve">, the client, </w:t>
      </w:r>
      <w:r w:rsidRPr="005D5CD2">
        <w:rPr>
          <w:rFonts w:ascii="Times New Roman" w:hAnsi="Times New Roman" w:cs="Times New Roman"/>
          <w:color w:val="000000"/>
          <w:lang w:val="sr-Cyrl-RS"/>
          <w14:ligatures w14:val="standardContextual"/>
        </w:rPr>
        <w:t xml:space="preserve">especially the trading company </w:t>
      </w:r>
      <w:r w:rsidRPr="005D5CD2">
        <w:rPr>
          <w:rFonts w:ascii="Times New Roman" w:hAnsi="Times New Roman" w:cs="Times New Roman"/>
          <w:color w:val="000000"/>
          <w14:ligatures w14:val="standardContextual"/>
        </w:rPr>
        <w:t xml:space="preserve">, its owners or </w:t>
      </w:r>
      <w:r w:rsidRPr="005D5CD2">
        <w:rPr>
          <w:rFonts w:ascii="Times New Roman" w:hAnsi="Times New Roman" w:cs="Times New Roman"/>
          <w:color w:val="000000"/>
          <w:lang w:val="sr-Cyrl-RS"/>
          <w14:ligatures w14:val="standardContextual"/>
        </w:rPr>
        <w:t>top management</w:t>
      </w:r>
      <w:r w:rsidRPr="005D5CD2">
        <w:rPr>
          <w:rFonts w:ascii="Times New Roman" w:hAnsi="Times New Roman" w:cs="Times New Roman"/>
          <w:color w:val="000000"/>
          <w14:ligatures w14:val="standardContextual"/>
        </w:rPr>
        <w:t xml:space="preserve">, appears on </w:t>
      </w:r>
      <w:r w:rsidRPr="005D5CD2">
        <w:rPr>
          <w:rFonts w:ascii="Times New Roman" w:hAnsi="Times New Roman" w:cs="Times New Roman"/>
          <w:color w:val="000000"/>
          <w:lang w:val="sr-Cyrl-RS"/>
          <w14:ligatures w14:val="standardContextual"/>
        </w:rPr>
        <w:t xml:space="preserve">lists of designated persons </w:t>
      </w:r>
      <w:r w:rsidRPr="005D5CD2">
        <w:rPr>
          <w:rFonts w:ascii="Times New Roman" w:hAnsi="Times New Roman" w:cs="Times New Roman"/>
          <w:color w:val="000000"/>
          <w14:ligatures w14:val="standardContextual"/>
        </w:rPr>
        <w:t xml:space="preserve">or </w:t>
      </w:r>
      <w:r w:rsidRPr="005D5CD2">
        <w:rPr>
          <w:rFonts w:ascii="Times New Roman" w:hAnsi="Times New Roman" w:cs="Times New Roman"/>
          <w:color w:val="000000"/>
          <w:lang w:val="sr-Cyrl-RS"/>
          <w14:ligatures w14:val="standardContextual"/>
        </w:rPr>
        <w:t xml:space="preserve">in </w:t>
      </w:r>
      <w:r w:rsidRPr="005D5CD2">
        <w:rPr>
          <w:rFonts w:ascii="Times New Roman" w:hAnsi="Times New Roman" w:cs="Times New Roman"/>
          <w:color w:val="000000"/>
          <w14:ligatures w14:val="standardContextual"/>
        </w:rPr>
        <w:t xml:space="preserve">negative </w:t>
      </w:r>
      <w:r w:rsidRPr="005D5CD2">
        <w:rPr>
          <w:rFonts w:ascii="Times New Roman" w:hAnsi="Times New Roman" w:cs="Times New Roman"/>
          <w:color w:val="000000"/>
          <w:lang w:val="sr-Cyrl-RS"/>
          <w14:ligatures w14:val="standardContextual"/>
        </w:rPr>
        <w:t>media reports</w:t>
      </w:r>
      <w:r w:rsidRPr="005D5CD2">
        <w:rPr>
          <w:rFonts w:ascii="Times New Roman" w:hAnsi="Times New Roman" w:cs="Times New Roman"/>
          <w:color w:val="000000"/>
          <w14:ligatures w14:val="standardContextual"/>
        </w:rPr>
        <w:t xml:space="preserve">, e.g. </w:t>
      </w:r>
      <w:r w:rsidRPr="005D5CD2">
        <w:rPr>
          <w:rFonts w:ascii="Times New Roman" w:hAnsi="Times New Roman" w:cs="Times New Roman"/>
          <w:color w:val="000000"/>
          <w:lang w:val="sr-Cyrl-RS"/>
          <w14:ligatures w14:val="standardContextual"/>
        </w:rPr>
        <w:t xml:space="preserve">in the context of previous cases </w:t>
      </w:r>
      <w:r w:rsidRPr="005D5CD2">
        <w:rPr>
          <w:rFonts w:ascii="Times New Roman" w:hAnsi="Times New Roman" w:cs="Times New Roman"/>
          <w:color w:val="000000"/>
          <w14:ligatures w14:val="standardContextual"/>
        </w:rPr>
        <w:t xml:space="preserve">of money laundering, fraud, other criminal activities, or </w:t>
      </w:r>
      <w:r w:rsidRPr="005D5CD2">
        <w:rPr>
          <w:rFonts w:ascii="Times New Roman" w:hAnsi="Times New Roman" w:cs="Times New Roman"/>
          <w:color w:val="000000"/>
          <w:lang w:val="sr-Cyrl-RS"/>
          <w14:ligatures w14:val="standardContextual"/>
        </w:rPr>
        <w:t xml:space="preserve">in the context of current </w:t>
      </w:r>
      <w:r w:rsidRPr="005D5CD2">
        <w:rPr>
          <w:rFonts w:ascii="Times New Roman" w:hAnsi="Times New Roman" w:cs="Times New Roman"/>
          <w:color w:val="000000"/>
          <w14:ligatures w14:val="standardContextual"/>
        </w:rPr>
        <w:t xml:space="preserve">or previous </w:t>
      </w:r>
      <w:r w:rsidRPr="005D5CD2">
        <w:rPr>
          <w:rFonts w:ascii="Times New Roman" w:hAnsi="Times New Roman" w:cs="Times New Roman"/>
          <w:color w:val="000000"/>
          <w:lang w:val="sr-Cyrl-RS"/>
          <w14:ligatures w14:val="standardContextual"/>
        </w:rPr>
        <w:t xml:space="preserve">investigations  </w:t>
      </w:r>
      <w:r w:rsidRPr="005D5CD2">
        <w:rPr>
          <w:rFonts w:ascii="Times New Roman" w:hAnsi="Times New Roman" w:cs="Times New Roman"/>
          <w:color w:val="000000"/>
          <w14:ligatures w14:val="standardContextual"/>
        </w:rPr>
        <w:t xml:space="preserve">or </w:t>
      </w:r>
      <w:r w:rsidR="00B2628B">
        <w:rPr>
          <w:rFonts w:ascii="Times New Roman" w:hAnsi="Times New Roman" w:cs="Times New Roman"/>
          <w:color w:val="000000"/>
          <w:lang w:val="sr-Cyrl-RS"/>
          <w14:ligatures w14:val="standardContextual"/>
        </w:rPr>
        <w:t>judgment</w:t>
      </w:r>
      <w:r w:rsidRPr="005D5CD2">
        <w:rPr>
          <w:rFonts w:ascii="Times New Roman" w:hAnsi="Times New Roman" w:cs="Times New Roman"/>
          <w:color w:val="000000"/>
          <w14:ligatures w14:val="standardContextual"/>
        </w:rPr>
        <w:t xml:space="preserve">, including </w:t>
      </w:r>
      <w:r w:rsidRPr="005D5CD2">
        <w:rPr>
          <w:rFonts w:ascii="Times New Roman" w:hAnsi="Times New Roman" w:cs="Times New Roman"/>
          <w:color w:val="000000"/>
          <w:lang w:val="sr-Cyrl-RS"/>
          <w14:ligatures w14:val="standardContextual"/>
        </w:rPr>
        <w:t xml:space="preserve">placing </w:t>
      </w:r>
      <w:r w:rsidRPr="005D5CD2">
        <w:rPr>
          <w:rFonts w:ascii="Times New Roman" w:hAnsi="Times New Roman" w:cs="Times New Roman"/>
          <w:color w:val="000000"/>
          <w14:ligatures w14:val="standardContextual"/>
        </w:rPr>
        <w:t xml:space="preserve">on the list </w:t>
      </w:r>
      <w:r w:rsidRPr="005D5CD2">
        <w:rPr>
          <w:rFonts w:ascii="Times New Roman" w:hAnsi="Times New Roman" w:cs="Times New Roman"/>
          <w:color w:val="000000"/>
          <w:lang w:val="sr-Cyrl-RS"/>
          <w14:ligatures w14:val="standardContextual"/>
        </w:rPr>
        <w:t xml:space="preserve">of persons who have not been issued an export permit (English: </w:t>
      </w:r>
      <w:r w:rsidR="004A39DA">
        <w:rPr>
          <w:rFonts w:ascii="Times New Roman" w:hAnsi="Times New Roman" w:cs="Times New Roman"/>
          <w:i/>
          <w:color w:val="000000"/>
          <w:lang w:val="sr-Latn-BA"/>
          <w14:ligatures w14:val="standardContextual"/>
        </w:rPr>
        <w:t>denied persons list</w:t>
      </w:r>
      <w:r w:rsidRPr="005D5CD2">
        <w:rPr>
          <w:rFonts w:ascii="Times New Roman" w:hAnsi="Times New Roman" w:cs="Times New Roman"/>
          <w:i/>
          <w:color w:val="000000"/>
          <w14:ligatures w14:val="standardContextual"/>
        </w:rPr>
        <w:t xml:space="preserve"> - DPL </w:t>
      </w:r>
      <w:r w:rsidRPr="005D5CD2">
        <w:rPr>
          <w:rFonts w:ascii="Times New Roman" w:hAnsi="Times New Roman" w:cs="Times New Roman"/>
          <w:color w:val="000000"/>
          <w:lang w:val="sr-Cyrl-RS"/>
          <w14:ligatures w14:val="standardContextual"/>
        </w:rPr>
        <w:t>);</w:t>
      </w:r>
    </w:p>
    <w:p w14:paraId="3EB55D47" w14:textId="77777777" w:rsidR="004E2754" w:rsidRPr="005D5CD2" w:rsidRDefault="004E2754" w:rsidP="008810B7">
      <w:pPr>
        <w:numPr>
          <w:ilvl w:val="0"/>
          <w:numId w:val="28"/>
        </w:numPr>
        <w:spacing w:after="0" w:line="240" w:lineRule="auto"/>
        <w:contextualSpacing/>
        <w:jc w:val="both"/>
        <w:rPr>
          <w:rFonts w:ascii="Times New Roman" w:hAnsi="Times New Roman" w:cs="Times New Roman"/>
          <w:lang w:val="sr-Latn-BA"/>
          <w14:ligatures w14:val="standardContextual"/>
        </w:rPr>
      </w:pPr>
      <w:r w:rsidRPr="005D5CD2">
        <w:rPr>
          <w:rFonts w:ascii="Times New Roman" w:hAnsi="Times New Roman" w:cs="Times New Roman"/>
          <w:color w:val="000000"/>
          <w14:ligatures w14:val="standardContextual"/>
        </w:rPr>
        <w:t xml:space="preserve">A buyer is a person associated with </w:t>
      </w:r>
      <w:r w:rsidRPr="005D5CD2">
        <w:rPr>
          <w:rFonts w:ascii="Times New Roman" w:hAnsi="Times New Roman" w:cs="Times New Roman"/>
          <w:color w:val="000000"/>
          <w:lang w:val="sr-Cyrl-RS"/>
          <w14:ligatures w14:val="standardContextual"/>
        </w:rPr>
        <w:t xml:space="preserve">a state </w:t>
      </w:r>
      <w:r w:rsidRPr="005D5CD2">
        <w:rPr>
          <w:rFonts w:ascii="Times New Roman" w:hAnsi="Times New Roman" w:cs="Times New Roman"/>
          <w:color w:val="000000"/>
          <w14:ligatures w14:val="standardContextual"/>
        </w:rPr>
        <w:t xml:space="preserve">that is </w:t>
      </w:r>
      <w:r w:rsidRPr="005D5CD2">
        <w:rPr>
          <w:rFonts w:ascii="Times New Roman" w:hAnsi="Times New Roman" w:cs="Times New Roman"/>
          <w:color w:val="000000"/>
          <w:lang w:val="sr-Cyrl-RS"/>
          <w14:ligatures w14:val="standardContextual"/>
        </w:rPr>
        <w:t xml:space="preserve">involved in WMD </w:t>
      </w:r>
      <w:r w:rsidRPr="005D5CD2">
        <w:rPr>
          <w:rFonts w:ascii="Times New Roman" w:hAnsi="Times New Roman" w:cs="Times New Roman"/>
          <w:color w:val="000000"/>
          <w14:ligatures w14:val="standardContextual"/>
        </w:rPr>
        <w:t xml:space="preserve">proliferation or diversion </w:t>
      </w:r>
      <w:r w:rsidRPr="005D5CD2">
        <w:rPr>
          <w:rFonts w:ascii="Times New Roman" w:hAnsi="Times New Roman" w:cs="Times New Roman"/>
          <w:color w:val="000000"/>
          <w:lang w:val="sr-Cyrl-RS"/>
          <w14:ligatures w14:val="standardContextual"/>
        </w:rPr>
        <w:t xml:space="preserve">, </w:t>
      </w:r>
      <w:r w:rsidRPr="005D5CD2">
        <w:rPr>
          <w:rFonts w:ascii="Times New Roman" w:hAnsi="Times New Roman" w:cs="Times New Roman"/>
          <w:color w:val="000000"/>
          <w14:ligatures w14:val="standardContextual"/>
        </w:rPr>
        <w:t xml:space="preserve">for example, through business or trade relationships. </w:t>
      </w:r>
      <w:r w:rsidRPr="005D5CD2">
        <w:rPr>
          <w:rFonts w:ascii="Times New Roman" w:hAnsi="Times New Roman" w:cs="Times New Roman"/>
          <w:color w:val="000000"/>
          <w:lang w:val="sr-Cyrl-RS"/>
          <w14:ligatures w14:val="standardContextual"/>
        </w:rPr>
        <w:t xml:space="preserve">This </w:t>
      </w:r>
      <w:r w:rsidRPr="005D5CD2">
        <w:rPr>
          <w:rFonts w:ascii="Times New Roman" w:hAnsi="Times New Roman" w:cs="Times New Roman"/>
          <w:color w:val="000000"/>
          <w14:ligatures w14:val="standardContextual"/>
        </w:rPr>
        <w:t xml:space="preserve">information may be obtained </w:t>
      </w:r>
      <w:r w:rsidRPr="005D5CD2">
        <w:rPr>
          <w:rFonts w:ascii="Times New Roman" w:hAnsi="Times New Roman" w:cs="Times New Roman"/>
          <w:color w:val="000000"/>
          <w:lang w:val="sr-Cyrl-RS"/>
          <w14:ligatures w14:val="standardContextual"/>
        </w:rPr>
        <w:t xml:space="preserve">from a </w:t>
      </w:r>
      <w:r w:rsidRPr="005D5CD2">
        <w:rPr>
          <w:rFonts w:ascii="Times New Roman" w:hAnsi="Times New Roman" w:cs="Times New Roman"/>
          <w:color w:val="000000"/>
          <w14:ligatures w14:val="standardContextual"/>
        </w:rPr>
        <w:t xml:space="preserve">national risk assessment or </w:t>
      </w:r>
      <w:r w:rsidRPr="005D5CD2">
        <w:rPr>
          <w:rFonts w:ascii="Times New Roman" w:hAnsi="Times New Roman" w:cs="Times New Roman"/>
          <w:color w:val="000000"/>
          <w:lang w:val="sr-Cyrl-RS"/>
          <w14:ligatures w14:val="standardContextual"/>
        </w:rPr>
        <w:t>from</w:t>
      </w:r>
      <w:r w:rsidRPr="005D5CD2">
        <w:rPr>
          <w:rFonts w:ascii="Times New Roman" w:hAnsi="Times New Roman" w:cs="Times New Roman"/>
          <w:color w:val="000000"/>
          <w14:ligatures w14:val="standardContextual"/>
        </w:rPr>
        <w:t xml:space="preserve"> </w:t>
      </w:r>
      <w:r w:rsidRPr="005D5CD2">
        <w:rPr>
          <w:rFonts w:ascii="Times New Roman" w:hAnsi="Times New Roman" w:cs="Times New Roman"/>
          <w:color w:val="000000"/>
          <w:lang w:val="sr-Cyrl-RS"/>
          <w14:ligatures w14:val="standardContextual"/>
        </w:rPr>
        <w:t xml:space="preserve">competent state </w:t>
      </w:r>
      <w:r w:rsidRPr="005D5CD2">
        <w:rPr>
          <w:rFonts w:ascii="Times New Roman" w:hAnsi="Times New Roman" w:cs="Times New Roman"/>
          <w:color w:val="000000"/>
          <w14:ligatures w14:val="standardContextual"/>
        </w:rPr>
        <w:t xml:space="preserve">authorities </w:t>
      </w:r>
      <w:r w:rsidRPr="005D5CD2">
        <w:rPr>
          <w:rFonts w:ascii="Times New Roman" w:hAnsi="Times New Roman" w:cs="Times New Roman"/>
          <w:color w:val="000000"/>
          <w:lang w:val="sr-Cyrl-RS"/>
          <w14:ligatures w14:val="standardContextual"/>
        </w:rPr>
        <w:t>for combating the spread of proliferation financing;</w:t>
      </w:r>
    </w:p>
    <w:p w14:paraId="4EC83194" w14:textId="77777777" w:rsidR="004E2754" w:rsidRPr="005D5CD2" w:rsidRDefault="004E2754" w:rsidP="008810B7">
      <w:pPr>
        <w:numPr>
          <w:ilvl w:val="0"/>
          <w:numId w:val="28"/>
        </w:numPr>
        <w:spacing w:after="0" w:line="240" w:lineRule="auto"/>
        <w:contextualSpacing/>
        <w:jc w:val="both"/>
        <w:rPr>
          <w:rFonts w:ascii="Times New Roman" w:hAnsi="Times New Roman" w:cs="Times New Roman"/>
          <w:lang w:val="sr-Latn-BA"/>
          <w14:ligatures w14:val="standardContextual"/>
        </w:rPr>
      </w:pPr>
      <w:r w:rsidRPr="005D5CD2">
        <w:rPr>
          <w:rFonts w:ascii="Times New Roman" w:hAnsi="Times New Roman" w:cs="Times New Roman"/>
          <w:color w:val="000000"/>
          <w14:ligatures w14:val="standardContextual"/>
        </w:rPr>
        <w:t xml:space="preserve">The buyer is a person who deals with dual-use goods or goods subject to export control, goods or complex equipment for which he does not have technical knowledge or which is not in accordance with </w:t>
      </w:r>
      <w:r w:rsidRPr="005D5CD2">
        <w:rPr>
          <w:rFonts w:ascii="Times New Roman" w:hAnsi="Times New Roman" w:cs="Times New Roman"/>
          <w:color w:val="000000"/>
          <w:lang w:val="sr-Cyrl-RS"/>
          <w14:ligatures w14:val="standardContextual"/>
        </w:rPr>
        <w:t>the buyer's stated activity;</w:t>
      </w:r>
    </w:p>
    <w:p w14:paraId="7122CADC" w14:textId="77777777" w:rsidR="004E2754" w:rsidRPr="005D5CD2" w:rsidRDefault="004E2754" w:rsidP="008810B7">
      <w:pPr>
        <w:numPr>
          <w:ilvl w:val="0"/>
          <w:numId w:val="28"/>
        </w:numPr>
        <w:spacing w:after="0" w:line="240" w:lineRule="auto"/>
        <w:contextualSpacing/>
        <w:jc w:val="both"/>
        <w:rPr>
          <w:rFonts w:ascii="Times New Roman" w:hAnsi="Times New Roman" w:cs="Times New Roman"/>
          <w:lang w:val="sr-Latn-BA"/>
          <w14:ligatures w14:val="standardContextual"/>
        </w:rPr>
      </w:pPr>
      <w:r w:rsidRPr="005D5CD2">
        <w:rPr>
          <w:rFonts w:ascii="Times New Roman" w:hAnsi="Times New Roman" w:cs="Times New Roman"/>
          <w:color w:val="000000"/>
          <w14:ligatures w14:val="standardContextual"/>
        </w:rPr>
        <w:t xml:space="preserve">The client participates in complex trade transactions involving numerous third parties </w:t>
      </w:r>
      <w:r w:rsidRPr="005D5CD2">
        <w:rPr>
          <w:rFonts w:ascii="Times New Roman" w:hAnsi="Times New Roman" w:cs="Times New Roman"/>
          <w:color w:val="000000"/>
          <w:lang w:val="sr-Cyrl-RS"/>
          <w14:ligatures w14:val="standardContextual"/>
        </w:rPr>
        <w:t xml:space="preserve">- </w:t>
      </w:r>
      <w:r w:rsidRPr="005D5CD2">
        <w:rPr>
          <w:rFonts w:ascii="Times New Roman" w:hAnsi="Times New Roman" w:cs="Times New Roman"/>
          <w:color w:val="000000"/>
          <w14:ligatures w14:val="standardContextual"/>
        </w:rPr>
        <w:t xml:space="preserve">intermediaries in transactions that are not in accordance with the business profile </w:t>
      </w:r>
      <w:r w:rsidRPr="005D5CD2">
        <w:rPr>
          <w:rFonts w:ascii="Times New Roman" w:hAnsi="Times New Roman" w:cs="Times New Roman"/>
          <w:color w:val="000000"/>
          <w:lang w:val="sr-Cyrl-RS"/>
          <w14:ligatures w14:val="standardContextual"/>
        </w:rPr>
        <w:t xml:space="preserve">specified by the client </w:t>
      </w:r>
      <w:r w:rsidRPr="005D5CD2">
        <w:rPr>
          <w:rFonts w:ascii="Times New Roman" w:hAnsi="Times New Roman" w:cs="Times New Roman"/>
          <w:color w:val="000000"/>
          <w14:ligatures w14:val="standardContextual"/>
        </w:rPr>
        <w:t xml:space="preserve">when </w:t>
      </w:r>
      <w:r w:rsidRPr="005D5CD2">
        <w:rPr>
          <w:rFonts w:ascii="Times New Roman" w:hAnsi="Times New Roman" w:cs="Times New Roman"/>
          <w:color w:val="000000"/>
          <w:lang w:val="sr-Cyrl-RS"/>
          <w14:ligatures w14:val="standardContextual"/>
        </w:rPr>
        <w:t>establishing business cooperation;</w:t>
      </w:r>
    </w:p>
    <w:p w14:paraId="5ECD60CB" w14:textId="36F78385" w:rsidR="004E2754" w:rsidRPr="005D5CD2" w:rsidRDefault="004E2754" w:rsidP="008810B7">
      <w:pPr>
        <w:numPr>
          <w:ilvl w:val="0"/>
          <w:numId w:val="28"/>
        </w:numPr>
        <w:spacing w:after="0" w:line="240" w:lineRule="auto"/>
        <w:contextualSpacing/>
        <w:jc w:val="both"/>
        <w:rPr>
          <w:rFonts w:ascii="Times New Roman" w:hAnsi="Times New Roman" w:cs="Times New Roman"/>
          <w:lang w:val="sr-Latn-BA"/>
          <w14:ligatures w14:val="standardContextual"/>
        </w:rPr>
      </w:pPr>
      <w:r w:rsidRPr="005D5CD2">
        <w:rPr>
          <w:rFonts w:ascii="Times New Roman" w:hAnsi="Times New Roman" w:cs="Times New Roman"/>
          <w:color w:val="000000"/>
          <w14:ligatures w14:val="standardContextual"/>
        </w:rPr>
        <w:t xml:space="preserve">The client or </w:t>
      </w:r>
      <w:r w:rsidRPr="005D5CD2">
        <w:rPr>
          <w:rFonts w:ascii="Times New Roman" w:hAnsi="Times New Roman" w:cs="Times New Roman"/>
          <w:color w:val="000000"/>
          <w:lang w:val="sr-Cyrl-RS"/>
          <w14:ligatures w14:val="standardContextual"/>
        </w:rPr>
        <w:t xml:space="preserve">his business partner </w:t>
      </w:r>
      <w:r w:rsidRPr="005D5CD2">
        <w:rPr>
          <w:rFonts w:ascii="Times New Roman" w:hAnsi="Times New Roman" w:cs="Times New Roman"/>
          <w:color w:val="000000"/>
          <w14:ligatures w14:val="standardContextual"/>
        </w:rPr>
        <w:t xml:space="preserve">, declared </w:t>
      </w:r>
      <w:r w:rsidRPr="005D5CD2">
        <w:rPr>
          <w:rFonts w:ascii="Times New Roman" w:hAnsi="Times New Roman" w:cs="Times New Roman"/>
          <w:color w:val="000000"/>
          <w:lang w:val="sr-Cyrl-RS"/>
          <w14:ligatures w14:val="standardContextual"/>
        </w:rPr>
        <w:t xml:space="preserve">as a trading company, carries out transactions that give the impression that these legal entities act as money transfer service providers or that the accounts are used for the purpose of rapid flow of funds. Through these accounts, </w:t>
      </w:r>
      <w:r w:rsidRPr="005D5CD2">
        <w:rPr>
          <w:rFonts w:ascii="Times New Roman" w:hAnsi="Times New Roman" w:cs="Times New Roman"/>
          <w:color w:val="000000"/>
          <w14:ligatures w14:val="standardContextual"/>
        </w:rPr>
        <w:t xml:space="preserve">rapid movement </w:t>
      </w:r>
      <w:r w:rsidRPr="005D5CD2">
        <w:rPr>
          <w:rFonts w:ascii="Times New Roman" w:hAnsi="Times New Roman" w:cs="Times New Roman"/>
          <w:color w:val="000000"/>
          <w:lang w:val="sr-Cyrl-RS"/>
          <w14:ligatures w14:val="standardContextual"/>
        </w:rPr>
        <w:t xml:space="preserve">of funds in large amounts </w:t>
      </w:r>
      <w:r w:rsidRPr="005D5CD2">
        <w:rPr>
          <w:rFonts w:ascii="Times New Roman" w:hAnsi="Times New Roman" w:cs="Times New Roman"/>
          <w:color w:val="000000"/>
          <w14:ligatures w14:val="standardContextual"/>
        </w:rPr>
        <w:t xml:space="preserve">and </w:t>
      </w:r>
      <w:r w:rsidRPr="005D5CD2">
        <w:rPr>
          <w:rFonts w:ascii="Times New Roman" w:hAnsi="Times New Roman" w:cs="Times New Roman"/>
          <w:color w:val="000000"/>
          <w:lang w:val="sr-Cyrl-RS"/>
          <w14:ligatures w14:val="standardContextual"/>
        </w:rPr>
        <w:t xml:space="preserve">low </w:t>
      </w:r>
      <w:r w:rsidRPr="005D5CD2">
        <w:rPr>
          <w:rFonts w:ascii="Times New Roman" w:hAnsi="Times New Roman" w:cs="Times New Roman"/>
          <w:color w:val="000000"/>
          <w14:ligatures w14:val="standardContextual"/>
        </w:rPr>
        <w:t xml:space="preserve">balances without clear business reasons are observed. In some cases, </w:t>
      </w:r>
      <w:r w:rsidRPr="005D5CD2">
        <w:rPr>
          <w:rFonts w:ascii="Times New Roman" w:hAnsi="Times New Roman" w:cs="Times New Roman"/>
          <w:color w:val="000000"/>
          <w:lang w:val="sr-Cyrl-RS"/>
          <w14:ligatures w14:val="standardContextual"/>
        </w:rPr>
        <w:t xml:space="preserve">the initiators of such activities </w:t>
      </w:r>
      <w:r w:rsidRPr="005D5CD2">
        <w:rPr>
          <w:rFonts w:ascii="Times New Roman" w:hAnsi="Times New Roman" w:cs="Times New Roman"/>
          <w:color w:val="000000"/>
          <w14:ligatures w14:val="standardContextual"/>
        </w:rPr>
        <w:t xml:space="preserve">may </w:t>
      </w:r>
      <w:r w:rsidRPr="005D5CD2">
        <w:rPr>
          <w:rFonts w:ascii="Times New Roman" w:hAnsi="Times New Roman" w:cs="Times New Roman"/>
          <w:color w:val="000000"/>
          <w:lang w:val="sr-Cyrl-RS"/>
          <w14:ligatures w14:val="standardContextual"/>
        </w:rPr>
        <w:t>be</w:t>
      </w:r>
      <w:r w:rsidRPr="005D5CD2">
        <w:rPr>
          <w:rFonts w:ascii="Times New Roman" w:hAnsi="Times New Roman" w:cs="Times New Roman"/>
          <w:color w:val="000000"/>
          <w14:ligatures w14:val="standardContextual"/>
        </w:rPr>
        <w:t xml:space="preserve"> </w:t>
      </w:r>
      <w:r w:rsidRPr="005D5CD2">
        <w:rPr>
          <w:rFonts w:ascii="Times New Roman" w:hAnsi="Times New Roman" w:cs="Times New Roman"/>
          <w:color w:val="000000"/>
          <w:lang w:val="sr-Cyrl-RS"/>
          <w14:ligatures w14:val="standardContextual"/>
        </w:rPr>
        <w:t xml:space="preserve">linked to a </w:t>
      </w:r>
      <w:r w:rsidRPr="005D5CD2">
        <w:rPr>
          <w:rFonts w:ascii="Times New Roman" w:hAnsi="Times New Roman" w:cs="Times New Roman"/>
          <w:color w:val="000000"/>
          <w14:ligatures w14:val="standardContextual"/>
        </w:rPr>
        <w:t xml:space="preserve">state-sponsored proliferation program </w:t>
      </w:r>
      <w:r w:rsidRPr="005D5CD2">
        <w:rPr>
          <w:rFonts w:ascii="Times New Roman" w:hAnsi="Times New Roman" w:cs="Times New Roman"/>
          <w:color w:val="000000"/>
          <w:lang w:val="sr-Cyrl-RS"/>
          <w14:ligatures w14:val="standardContextual"/>
        </w:rPr>
        <w:t xml:space="preserve">, for example, shell </w:t>
      </w:r>
      <w:r w:rsidRPr="005D5CD2">
        <w:rPr>
          <w:rFonts w:ascii="Times New Roman" w:hAnsi="Times New Roman" w:cs="Times New Roman"/>
          <w:color w:val="000000"/>
          <w14:ligatures w14:val="standardContextual"/>
        </w:rPr>
        <w:t xml:space="preserve">companies operating in proximity </w:t>
      </w:r>
      <w:r w:rsidRPr="005D5CD2">
        <w:rPr>
          <w:rFonts w:ascii="Times New Roman" w:hAnsi="Times New Roman" w:cs="Times New Roman"/>
          <w:color w:val="000000"/>
          <w:lang w:val="sr-Cyrl-RS"/>
          <w14:ligatures w14:val="standardContextual"/>
        </w:rPr>
        <w:t xml:space="preserve">to states </w:t>
      </w:r>
      <w:r w:rsidRPr="005D5CD2">
        <w:rPr>
          <w:rFonts w:ascii="Times New Roman" w:hAnsi="Times New Roman" w:cs="Times New Roman"/>
          <w:color w:val="000000"/>
          <w14:ligatures w14:val="standardContextual"/>
        </w:rPr>
        <w:t xml:space="preserve">feared </w:t>
      </w:r>
      <w:r w:rsidRPr="005D5CD2">
        <w:rPr>
          <w:rFonts w:ascii="Times New Roman" w:hAnsi="Times New Roman" w:cs="Times New Roman"/>
          <w:color w:val="000000"/>
          <w:lang w:val="sr-Cyrl-RS"/>
          <w14:ligatures w14:val="standardContextual"/>
        </w:rPr>
        <w:t xml:space="preserve">to be involved in </w:t>
      </w:r>
      <w:r w:rsidRPr="005D5CD2">
        <w:rPr>
          <w:rFonts w:ascii="Times New Roman" w:hAnsi="Times New Roman" w:cs="Times New Roman"/>
          <w:color w:val="000000"/>
          <w14:ligatures w14:val="standardContextual"/>
        </w:rPr>
        <w:t xml:space="preserve">proliferation or diversion </w:t>
      </w:r>
      <w:r w:rsidRPr="005D5CD2">
        <w:rPr>
          <w:rFonts w:ascii="Times New Roman" w:hAnsi="Times New Roman" w:cs="Times New Roman"/>
          <w:color w:val="000000"/>
          <w:lang w:val="sr-Cyrl-RS"/>
          <w14:ligatures w14:val="standardContextual"/>
        </w:rPr>
        <w:t xml:space="preserve">of funds while the recipients of the transferred funds are </w:t>
      </w:r>
      <w:r w:rsidRPr="005D5CD2">
        <w:rPr>
          <w:rFonts w:ascii="Times New Roman" w:hAnsi="Times New Roman" w:cs="Times New Roman"/>
          <w:color w:val="000000"/>
          <w14:ligatures w14:val="standardContextual"/>
        </w:rPr>
        <w:t xml:space="preserve">linked to manufacturers or </w:t>
      </w:r>
      <w:r w:rsidRPr="005D5CD2">
        <w:rPr>
          <w:rFonts w:ascii="Times New Roman" w:hAnsi="Times New Roman" w:cs="Times New Roman"/>
          <w:color w:val="000000"/>
          <w:lang w:val="sr-Cyrl-RS"/>
          <w14:ligatures w14:val="standardContextual"/>
        </w:rPr>
        <w:t xml:space="preserve">shippers of goods </w:t>
      </w:r>
      <w:r w:rsidRPr="005D5CD2">
        <w:rPr>
          <w:rFonts w:ascii="Times New Roman" w:hAnsi="Times New Roman" w:cs="Times New Roman"/>
          <w:color w:val="000000"/>
          <w14:ligatures w14:val="standardContextual"/>
        </w:rPr>
        <w:t xml:space="preserve">subject to export </w:t>
      </w:r>
      <w:r w:rsidRPr="005D5CD2">
        <w:rPr>
          <w:rFonts w:ascii="Times New Roman" w:hAnsi="Times New Roman" w:cs="Times New Roman"/>
          <w:color w:val="000000"/>
          <w:lang w:val="sr-Cyrl-RS"/>
          <w14:ligatures w14:val="standardContextual"/>
        </w:rPr>
        <w:t>controls;</w:t>
      </w:r>
    </w:p>
    <w:p w14:paraId="080723CA" w14:textId="77777777" w:rsidR="004E2754" w:rsidRPr="005D5CD2" w:rsidRDefault="004E2754" w:rsidP="008810B7">
      <w:pPr>
        <w:numPr>
          <w:ilvl w:val="0"/>
          <w:numId w:val="28"/>
        </w:numPr>
        <w:spacing w:after="0" w:line="240" w:lineRule="auto"/>
        <w:contextualSpacing/>
        <w:jc w:val="both"/>
        <w:rPr>
          <w:rFonts w:ascii="Times New Roman" w:hAnsi="Times New Roman" w:cs="Times New Roman"/>
          <w:lang w:val="sr-Latn-BA"/>
          <w14:ligatures w14:val="standardContextual"/>
        </w:rPr>
      </w:pPr>
      <w:r w:rsidRPr="005D5CD2">
        <w:rPr>
          <w:rFonts w:ascii="Times New Roman" w:hAnsi="Times New Roman" w:cs="Times New Roman"/>
          <w:color w:val="000000"/>
          <w14:ligatures w14:val="standardContextual"/>
        </w:rPr>
        <w:t>A client affiliated with a university or research institution is involved in the trade of dual-use goods or goods subject to export controls.</w:t>
      </w:r>
    </w:p>
    <w:p w14:paraId="2A804175" w14:textId="77777777" w:rsidR="00D94D27" w:rsidRPr="00D94D27" w:rsidRDefault="00D94D27" w:rsidP="008810B7">
      <w:pPr>
        <w:spacing w:after="0" w:line="240" w:lineRule="auto"/>
        <w:jc w:val="both"/>
        <w:rPr>
          <w:rFonts w:ascii="Times New Roman" w:hAnsi="Times New Roman" w:cs="Times New Roman"/>
          <w:lang w:val="sr-Latn-BA"/>
        </w:rPr>
      </w:pPr>
    </w:p>
    <w:p w14:paraId="054B858D" w14:textId="773D297E" w:rsidR="00D94D27" w:rsidRPr="00D94D27" w:rsidRDefault="00A802E0" w:rsidP="008810B7">
      <w:pPr>
        <w:spacing w:after="0" w:line="240" w:lineRule="auto"/>
        <w:jc w:val="both"/>
        <w:rPr>
          <w:rFonts w:ascii="Times New Roman" w:hAnsi="Times New Roman" w:cs="Times New Roman"/>
          <w:b/>
          <w:bCs/>
          <w:lang w:val="sr-Cyrl-RS"/>
        </w:rPr>
      </w:pPr>
      <w:bookmarkStart w:id="36" w:name="_Hlk159343919"/>
      <w:r>
        <w:rPr>
          <w:rFonts w:ascii="Times New Roman" w:hAnsi="Times New Roman" w:cs="Times New Roman"/>
          <w:b/>
          <w:bCs/>
          <w:lang w:val="sr-Cyrl-RS"/>
        </w:rPr>
        <w:t>Account and activity risk indicators</w:t>
      </w:r>
      <w:bookmarkEnd w:id="36"/>
    </w:p>
    <w:p w14:paraId="3D4F1BBC" w14:textId="77777777" w:rsidR="00D94D27" w:rsidRPr="00D94D27" w:rsidRDefault="00D94D27" w:rsidP="008810B7">
      <w:pPr>
        <w:spacing w:after="0" w:line="240" w:lineRule="auto"/>
        <w:jc w:val="both"/>
        <w:rPr>
          <w:rFonts w:ascii="Times New Roman" w:hAnsi="Times New Roman" w:cs="Times New Roman"/>
          <w:sz w:val="28"/>
          <w:szCs w:val="28"/>
          <w:lang w:val="sr-Latn-BA"/>
        </w:rPr>
      </w:pPr>
    </w:p>
    <w:p w14:paraId="34211A83" w14:textId="77777777" w:rsidR="004E2754" w:rsidRPr="004E2754" w:rsidRDefault="004E2754" w:rsidP="008810B7">
      <w:pPr>
        <w:numPr>
          <w:ilvl w:val="0"/>
          <w:numId w:val="29"/>
        </w:numPr>
        <w:spacing w:after="0" w:line="240" w:lineRule="auto"/>
        <w:contextualSpacing/>
        <w:jc w:val="both"/>
        <w:rPr>
          <w:rFonts w:ascii="Times New Roman" w:hAnsi="Times New Roman" w:cs="Times New Roman"/>
          <w:lang w:val="sr-Cyrl-RS"/>
        </w:rPr>
      </w:pPr>
      <w:r w:rsidRPr="004E2754">
        <w:rPr>
          <w:rFonts w:ascii="Times New Roman" w:hAnsi="Times New Roman" w:cs="Times New Roman"/>
          <w:lang w:val="sr-Cyrl-RS"/>
        </w:rPr>
        <w:t>The principal or beneficiary of the transaction is a natural or legal person who is a resident or domiciled in a country that is linked to the spread of proliferation or the diversion of goods;</w:t>
      </w:r>
    </w:p>
    <w:p w14:paraId="7502EA0E" w14:textId="3361414B" w:rsidR="004E2754" w:rsidRPr="004E2754" w:rsidRDefault="004E2754" w:rsidP="008810B7">
      <w:pPr>
        <w:numPr>
          <w:ilvl w:val="0"/>
          <w:numId w:val="29"/>
        </w:numPr>
        <w:spacing w:after="0" w:line="240" w:lineRule="auto"/>
        <w:contextualSpacing/>
        <w:jc w:val="both"/>
        <w:rPr>
          <w:rFonts w:ascii="Times New Roman" w:hAnsi="Times New Roman" w:cs="Times New Roman"/>
          <w:lang w:val="sr-Cyrl-RS"/>
        </w:rPr>
      </w:pPr>
      <w:r w:rsidRPr="004E2754">
        <w:rPr>
          <w:rFonts w:ascii="Times New Roman" w:hAnsi="Times New Roman" w:cs="Times New Roman"/>
          <w:lang w:val="sr-Cyrl-RS"/>
        </w:rPr>
        <w:t>Account holders are conducting transactions involving items controlled under dual-use or export control regimes or the account holders have previously violated obligations under dual-use or export control regimes;</w:t>
      </w:r>
    </w:p>
    <w:p w14:paraId="0BDA0C75" w14:textId="77777777" w:rsidR="004E2754" w:rsidRPr="004E2754" w:rsidRDefault="004E2754" w:rsidP="008810B7">
      <w:pPr>
        <w:numPr>
          <w:ilvl w:val="0"/>
          <w:numId w:val="29"/>
        </w:numPr>
        <w:spacing w:after="0" w:line="240" w:lineRule="auto"/>
        <w:contextualSpacing/>
        <w:jc w:val="both"/>
        <w:rPr>
          <w:rFonts w:ascii="Times New Roman" w:hAnsi="Times New Roman" w:cs="Times New Roman"/>
          <w:lang w:val="sr-Cyrl-RS"/>
        </w:rPr>
      </w:pPr>
      <w:r w:rsidRPr="004E2754">
        <w:rPr>
          <w:rFonts w:ascii="Times New Roman" w:hAnsi="Times New Roman" w:cs="Times New Roman"/>
          <w:lang w:val="sr-Cyrl-RS"/>
        </w:rPr>
        <w:t>Accounts or transactions are linked to companies with unclear ownership structures, shell companies, and shell companies. Government agencies or the private sector may identify multiple indicators during a risk assessment, such as long periods of account inactivity followed by a surge in activity;</w:t>
      </w:r>
    </w:p>
    <w:p w14:paraId="471C913C" w14:textId="77777777" w:rsidR="004E2754" w:rsidRPr="004E2754" w:rsidRDefault="004E2754" w:rsidP="008810B7">
      <w:pPr>
        <w:numPr>
          <w:ilvl w:val="0"/>
          <w:numId w:val="29"/>
        </w:numPr>
        <w:spacing w:after="0" w:line="240" w:lineRule="auto"/>
        <w:contextualSpacing/>
        <w:jc w:val="both"/>
        <w:rPr>
          <w:rFonts w:ascii="Times New Roman" w:hAnsi="Times New Roman" w:cs="Times New Roman"/>
          <w:lang w:val="sr-Cyrl-RS"/>
        </w:rPr>
      </w:pPr>
      <w:r w:rsidRPr="004E2754">
        <w:rPr>
          <w:rFonts w:ascii="Times New Roman" w:hAnsi="Times New Roman" w:cs="Times New Roman"/>
          <w:lang w:val="sr-Cyrl-RS"/>
        </w:rPr>
        <w:t>An established connection between representatives of companies that trade with each other, for example, the same owner or the same management, the same physical addresses, IP addresses or telephone numbers, or the activities of those companies are coordinated;</w:t>
      </w:r>
    </w:p>
    <w:p w14:paraId="2DFC957F" w14:textId="77777777" w:rsidR="004E2754" w:rsidRPr="004E2754" w:rsidRDefault="004E2754" w:rsidP="008810B7">
      <w:pPr>
        <w:numPr>
          <w:ilvl w:val="0"/>
          <w:numId w:val="29"/>
        </w:numPr>
        <w:spacing w:after="0" w:line="240" w:lineRule="auto"/>
        <w:contextualSpacing/>
        <w:jc w:val="both"/>
        <w:rPr>
          <w:rFonts w:ascii="Times New Roman" w:hAnsi="Times New Roman" w:cs="Times New Roman"/>
          <w:lang w:val="sr-Cyrl-RS"/>
        </w:rPr>
      </w:pPr>
      <w:r w:rsidRPr="004E2754">
        <w:rPr>
          <w:rFonts w:ascii="Times New Roman" w:hAnsi="Times New Roman" w:cs="Times New Roman"/>
          <w:lang w:val="sr-Cyrl-RS"/>
        </w:rPr>
        <w:t>The account holder carries out a financial transaction in an indirect manner;</w:t>
      </w:r>
    </w:p>
    <w:p w14:paraId="4DFFF5CA" w14:textId="3DE22793" w:rsidR="004E2754" w:rsidRPr="004E2754" w:rsidRDefault="004E2754" w:rsidP="008810B7">
      <w:pPr>
        <w:numPr>
          <w:ilvl w:val="0"/>
          <w:numId w:val="29"/>
        </w:numPr>
        <w:spacing w:after="0" w:line="240" w:lineRule="auto"/>
        <w:contextualSpacing/>
        <w:jc w:val="both"/>
        <w:rPr>
          <w:rFonts w:ascii="Times New Roman" w:hAnsi="Times New Roman" w:cs="Times New Roman"/>
          <w:lang w:val="sr-Cyrl-RS"/>
        </w:rPr>
      </w:pPr>
      <w:r w:rsidRPr="004E2754">
        <w:rPr>
          <w:rFonts w:ascii="Times New Roman" w:hAnsi="Times New Roman" w:cs="Times New Roman"/>
          <w:lang w:val="sr-Cyrl-RS"/>
        </w:rPr>
        <w:t xml:space="preserve">Account activity or transactions in which the originator or beneficiary of the involved financial institutions is resident in a country where the relevant </w:t>
      </w:r>
      <w:r w:rsidR="00B2628B">
        <w:rPr>
          <w:rFonts w:ascii="Times New Roman" w:hAnsi="Times New Roman" w:cs="Times New Roman"/>
          <w:lang w:val="sr-Cyrl-RS"/>
        </w:rPr>
        <w:t>UNSC</w:t>
      </w:r>
      <w:r w:rsidRPr="004E2754">
        <w:rPr>
          <w:rFonts w:ascii="Times New Roman" w:hAnsi="Times New Roman" w:cs="Times New Roman"/>
          <w:lang w:val="sr-Cyrl-RS"/>
        </w:rPr>
        <w:t xml:space="preserve"> resolutions and FATF standards are insufficiently and/or inadequately implemented, or where the export control regime is weak (which is also relevant for correspondent banking services);</w:t>
      </w:r>
    </w:p>
    <w:p w14:paraId="6F851940" w14:textId="77777777" w:rsidR="004E2754" w:rsidRPr="004E2754" w:rsidRDefault="004E2754" w:rsidP="008810B7">
      <w:pPr>
        <w:numPr>
          <w:ilvl w:val="0"/>
          <w:numId w:val="29"/>
        </w:numPr>
        <w:spacing w:after="0" w:line="240" w:lineRule="auto"/>
        <w:contextualSpacing/>
        <w:jc w:val="both"/>
        <w:rPr>
          <w:rFonts w:ascii="Times New Roman" w:hAnsi="Times New Roman" w:cs="Times New Roman"/>
          <w:lang w:val="sr-Cyrl-RS"/>
        </w:rPr>
      </w:pPr>
      <w:r w:rsidRPr="004E2754">
        <w:rPr>
          <w:rFonts w:ascii="Times New Roman" w:hAnsi="Times New Roman" w:cs="Times New Roman"/>
          <w:lang w:val="sr-Cyrl-RS"/>
        </w:rPr>
        <w:t>A customer of a manufacturing or trading firm wants to make cash payments for industrial products or to use cash in trade transactions in general. Financial institutions see these transactions as a sudden inflow of cash deposits into the entity's accounts, followed by cash withdrawals;</w:t>
      </w:r>
    </w:p>
    <w:p w14:paraId="6026A868" w14:textId="5851DFBC" w:rsidR="004E2754" w:rsidRPr="004E2754" w:rsidRDefault="004E2754" w:rsidP="008810B7">
      <w:pPr>
        <w:numPr>
          <w:ilvl w:val="0"/>
          <w:numId w:val="29"/>
        </w:numPr>
        <w:spacing w:after="0" w:line="240" w:lineRule="auto"/>
        <w:contextualSpacing/>
        <w:jc w:val="both"/>
        <w:rPr>
          <w:rFonts w:ascii="Times New Roman" w:hAnsi="Times New Roman" w:cs="Times New Roman"/>
          <w:lang w:val="sr-Cyrl-RS"/>
        </w:rPr>
      </w:pPr>
      <w:r w:rsidRPr="004E2754">
        <w:rPr>
          <w:rFonts w:ascii="Times New Roman" w:hAnsi="Times New Roman" w:cs="Times New Roman"/>
          <w:lang w:val="sr-Cyrl-RS"/>
        </w:rPr>
        <w:t>Transactions are made based on general ledger arrangements, which eliminate the need for frequent international financial transactions. General ledger arrangements are made by related companies, which record transactions between them. Companies occasionally make transfers to settle accounts;</w:t>
      </w:r>
    </w:p>
    <w:p w14:paraId="3E321A0D" w14:textId="252134E1" w:rsidR="00D94D27" w:rsidRPr="00383D72" w:rsidRDefault="004E2754" w:rsidP="008810B7">
      <w:pPr>
        <w:numPr>
          <w:ilvl w:val="0"/>
          <w:numId w:val="29"/>
        </w:numPr>
        <w:spacing w:after="0" w:line="240" w:lineRule="auto"/>
        <w:contextualSpacing/>
        <w:jc w:val="both"/>
        <w:rPr>
          <w:rFonts w:ascii="Times New Roman" w:hAnsi="Times New Roman" w:cs="Times New Roman"/>
          <w:lang w:val="sr-Cyrl-RS"/>
        </w:rPr>
      </w:pPr>
      <w:r w:rsidRPr="004E2754">
        <w:rPr>
          <w:rFonts w:ascii="Times New Roman" w:hAnsi="Times New Roman" w:cs="Times New Roman"/>
          <w:lang w:val="sr-Cyrl-RS"/>
        </w:rPr>
        <w:t>The client uses a personal account to purchase industrial products that are under export control or that are unrelated to business activities or operations.</w:t>
      </w:r>
    </w:p>
    <w:p w14:paraId="1511B1BB" w14:textId="77777777" w:rsidR="00BD5952" w:rsidRPr="00D94D27" w:rsidRDefault="00BD5952" w:rsidP="008810B7">
      <w:pPr>
        <w:spacing w:after="0" w:line="240" w:lineRule="auto"/>
        <w:rPr>
          <w:rFonts w:ascii="Times New Roman" w:hAnsi="Times New Roman" w:cs="Times New Roman"/>
          <w:sz w:val="28"/>
          <w:szCs w:val="28"/>
          <w:lang w:val="sr-Latn-BA"/>
        </w:rPr>
      </w:pPr>
    </w:p>
    <w:p w14:paraId="6174F048" w14:textId="5ACADB20" w:rsidR="00D94D27" w:rsidRDefault="00A802E0" w:rsidP="008810B7">
      <w:pPr>
        <w:spacing w:after="0" w:line="240" w:lineRule="auto"/>
        <w:jc w:val="both"/>
        <w:rPr>
          <w:rFonts w:ascii="Times New Roman" w:hAnsi="Times New Roman" w:cs="Times New Roman"/>
          <w:b/>
          <w:bCs/>
          <w:lang w:val="sr-Cyrl-RS"/>
        </w:rPr>
      </w:pPr>
      <w:r>
        <w:rPr>
          <w:rFonts w:ascii="Times New Roman" w:hAnsi="Times New Roman" w:cs="Times New Roman"/>
          <w:b/>
          <w:bCs/>
          <w:lang w:val="sr-Cyrl-RS"/>
        </w:rPr>
        <w:t>Trade finance risk indicators</w:t>
      </w:r>
    </w:p>
    <w:p w14:paraId="03C08AF6" w14:textId="77777777" w:rsidR="00A802E0" w:rsidRPr="00D94D27" w:rsidRDefault="00A802E0" w:rsidP="008810B7">
      <w:pPr>
        <w:spacing w:after="0" w:line="240" w:lineRule="auto"/>
        <w:jc w:val="both"/>
        <w:rPr>
          <w:rFonts w:ascii="Times New Roman" w:hAnsi="Times New Roman" w:cs="Times New Roman"/>
          <w:sz w:val="28"/>
          <w:szCs w:val="28"/>
          <w:lang w:val="sr-Cyrl-RS"/>
        </w:rPr>
      </w:pPr>
    </w:p>
    <w:p w14:paraId="02A89407" w14:textId="48FB3549" w:rsidR="00383D72" w:rsidRPr="005D5CD2" w:rsidRDefault="00383D72" w:rsidP="008810B7">
      <w:pPr>
        <w:numPr>
          <w:ilvl w:val="0"/>
          <w:numId w:val="30"/>
        </w:numPr>
        <w:spacing w:after="0" w:line="240" w:lineRule="auto"/>
        <w:contextualSpacing/>
        <w:jc w:val="both"/>
        <w:rPr>
          <w:rFonts w:ascii="Times New Roman" w:hAnsi="Times New Roman" w:cs="Times New Roman"/>
          <w:lang w:val="sr-Latn-BA"/>
          <w14:ligatures w14:val="standardContextual"/>
        </w:rPr>
      </w:pPr>
      <w:r w:rsidRPr="005D5CD2">
        <w:rPr>
          <w:rFonts w:ascii="Times New Roman" w:hAnsi="Times New Roman" w:cs="Times New Roman"/>
          <w:color w:val="000000"/>
          <w14:ligatures w14:val="standardContextual"/>
        </w:rPr>
        <w:t xml:space="preserve">Before approving the invoice, the client requests a letter of credit </w:t>
      </w:r>
      <w:r w:rsidRPr="005D5CD2">
        <w:rPr>
          <w:rFonts w:ascii="Times New Roman" w:hAnsi="Times New Roman" w:cs="Times New Roman"/>
          <w:color w:val="000000"/>
          <w:lang w:val="sr-Cyrl-RS"/>
          <w14:ligatures w14:val="standardContextual"/>
        </w:rPr>
        <w:t>(</w:t>
      </w:r>
      <w:r w:rsidRPr="005D5CD2">
        <w:rPr>
          <w:rFonts w:ascii="Times New Roman" w:hAnsi="Times New Roman" w:cs="Times New Roman"/>
          <w:color w:val="000000"/>
          <w:lang w:val="sr-Latn-BA"/>
          <w14:ligatures w14:val="standardContextual"/>
        </w:rPr>
        <w:t xml:space="preserve">L/C) </w:t>
      </w:r>
      <w:r w:rsidRPr="005D5CD2">
        <w:rPr>
          <w:rFonts w:ascii="Times New Roman" w:hAnsi="Times New Roman" w:cs="Times New Roman"/>
          <w:color w:val="000000"/>
          <w14:ligatures w14:val="standardContextual"/>
        </w:rPr>
        <w:t>for a trade transaction for the shipment of dual-use goods or goods subject to export controls;</w:t>
      </w:r>
    </w:p>
    <w:p w14:paraId="18437B7B" w14:textId="77777777" w:rsidR="00383D72" w:rsidRPr="005D5CD2" w:rsidRDefault="00383D72" w:rsidP="008810B7">
      <w:pPr>
        <w:numPr>
          <w:ilvl w:val="0"/>
          <w:numId w:val="30"/>
        </w:numPr>
        <w:spacing w:after="0" w:line="240" w:lineRule="auto"/>
        <w:contextualSpacing/>
        <w:jc w:val="both"/>
        <w:rPr>
          <w:rFonts w:ascii="Times New Roman" w:hAnsi="Times New Roman" w:cs="Times New Roman"/>
          <w:lang w:val="sr-Latn-BA"/>
          <w14:ligatures w14:val="standardContextual"/>
        </w:rPr>
      </w:pPr>
      <w:r w:rsidRPr="005D5CD2">
        <w:rPr>
          <w:rFonts w:ascii="Times New Roman" w:hAnsi="Times New Roman" w:cs="Times New Roman"/>
          <w:color w:val="000000"/>
          <w14:ligatures w14:val="standardContextual"/>
        </w:rPr>
        <w:t>Lack of complete information or inconsistencies in trade documents and financial flows, such as names, companies, addresses, final destination, etc.</w:t>
      </w:r>
    </w:p>
    <w:p w14:paraId="6FE4D43B" w14:textId="77777777" w:rsidR="00383D72" w:rsidRPr="005D5CD2" w:rsidRDefault="00383D72" w:rsidP="008810B7">
      <w:pPr>
        <w:numPr>
          <w:ilvl w:val="0"/>
          <w:numId w:val="30"/>
        </w:numPr>
        <w:spacing w:after="0" w:line="240" w:lineRule="auto"/>
        <w:contextualSpacing/>
        <w:jc w:val="both"/>
        <w:rPr>
          <w:rFonts w:ascii="Times New Roman" w:hAnsi="Times New Roman" w:cs="Times New Roman"/>
          <w:lang w:val="sr-Latn-BA"/>
          <w14:ligatures w14:val="standardContextual"/>
        </w:rPr>
      </w:pPr>
      <w:r w:rsidRPr="005D5CD2">
        <w:rPr>
          <w:rFonts w:ascii="Times New Roman" w:hAnsi="Times New Roman" w:cs="Times New Roman"/>
          <w:color w:val="000000"/>
          <w14:ligatures w14:val="standardContextual"/>
        </w:rPr>
        <w:t>Transactions include payment instructions or details by or to parties not identified on the original letter of credit or other documentation.</w:t>
      </w:r>
    </w:p>
    <w:p w14:paraId="4DEFCADA" w14:textId="77777777" w:rsidR="00D94D27" w:rsidRDefault="00D94D27" w:rsidP="008810B7">
      <w:pPr>
        <w:autoSpaceDE w:val="0"/>
        <w:autoSpaceDN w:val="0"/>
        <w:adjustRightInd w:val="0"/>
        <w:spacing w:after="0" w:line="240" w:lineRule="auto"/>
        <w:jc w:val="both"/>
        <w:rPr>
          <w:rFonts w:ascii="Times New Roman" w:hAnsi="Times New Roman" w:cs="Times New Roman"/>
          <w:b/>
          <w:bCs/>
          <w:color w:val="000000"/>
          <w:kern w:val="0"/>
        </w:rPr>
      </w:pPr>
    </w:p>
    <w:p w14:paraId="070F8225" w14:textId="77777777" w:rsidR="000B7E49" w:rsidRDefault="00091276" w:rsidP="008810B7">
      <w:pPr>
        <w:autoSpaceDE w:val="0"/>
        <w:autoSpaceDN w:val="0"/>
        <w:adjustRightInd w:val="0"/>
        <w:spacing w:after="0" w:line="240" w:lineRule="auto"/>
        <w:jc w:val="both"/>
        <w:rPr>
          <w:rFonts w:ascii="Times New Roman" w:hAnsi="Times New Roman" w:cs="Times New Roman"/>
          <w:b/>
          <w:bCs/>
          <w:color w:val="000000"/>
          <w:kern w:val="0"/>
          <w:lang w:val="sr-Cyrl-RS"/>
        </w:rPr>
      </w:pPr>
      <w:r w:rsidRPr="00091276">
        <w:rPr>
          <w:rFonts w:ascii="Times New Roman" w:hAnsi="Times New Roman" w:cs="Times New Roman"/>
          <w:b/>
          <w:bCs/>
          <w:color w:val="000000"/>
          <w:kern w:val="0"/>
          <w:lang w:val="sr-Cyrl-RS"/>
        </w:rPr>
        <w:t>Additional data sources on indicators</w:t>
      </w:r>
    </w:p>
    <w:p w14:paraId="2BEBB297" w14:textId="77777777" w:rsidR="00841909" w:rsidRDefault="00841909" w:rsidP="008810B7">
      <w:pPr>
        <w:autoSpaceDE w:val="0"/>
        <w:autoSpaceDN w:val="0"/>
        <w:adjustRightInd w:val="0"/>
        <w:spacing w:after="0" w:line="240" w:lineRule="auto"/>
        <w:jc w:val="both"/>
        <w:rPr>
          <w:rFonts w:ascii="Times New Roman" w:hAnsi="Times New Roman" w:cs="Times New Roman"/>
          <w:b/>
          <w:bCs/>
          <w:color w:val="000000"/>
          <w:kern w:val="0"/>
          <w:lang w:val="sr-Cyrl-RS"/>
        </w:rPr>
      </w:pPr>
    </w:p>
    <w:p w14:paraId="2D4F83D6" w14:textId="1B36C4F3" w:rsidR="00D94D27" w:rsidRDefault="000B7E49" w:rsidP="008810B7">
      <w:pPr>
        <w:autoSpaceDE w:val="0"/>
        <w:autoSpaceDN w:val="0"/>
        <w:adjustRightInd w:val="0"/>
        <w:spacing w:after="0" w:line="240" w:lineRule="auto"/>
        <w:jc w:val="both"/>
        <w:rPr>
          <w:rFonts w:ascii="Times New Roman" w:hAnsi="Times New Roman" w:cs="Times New Roman"/>
          <w:color w:val="000000"/>
          <w:kern w:val="0"/>
          <w:lang w:val="sr-Cyrl-RS"/>
        </w:rPr>
      </w:pPr>
      <w:r>
        <w:rPr>
          <w:rFonts w:ascii="Times New Roman" w:hAnsi="Times New Roman" w:cs="Times New Roman"/>
          <w:color w:val="000000"/>
          <w:kern w:val="0"/>
          <w:lang w:val="sr-Cyrl-RS"/>
        </w:rPr>
        <w:t xml:space="preserve">In addition to the above-mentioned "improved list", given the passage of time and the experience gained, </w:t>
      </w:r>
      <w:r w:rsidR="00F8697D" w:rsidRPr="00F625AD">
        <w:rPr>
          <w:rFonts w:ascii="Times New Roman" w:hAnsi="Times New Roman" w:cs="Times New Roman"/>
          <w:iCs/>
          <w:color w:val="000000"/>
          <w:kern w:val="0"/>
          <w:lang w:val="sr-Cyrl-RS"/>
        </w:rPr>
        <w:t xml:space="preserve">the Indicators for </w:t>
      </w:r>
      <w:r w:rsidR="004A39DA">
        <w:rPr>
          <w:rFonts w:ascii="Times New Roman" w:hAnsi="Times New Roman" w:cs="Times New Roman"/>
          <w:iCs/>
          <w:color w:val="000000"/>
          <w:kern w:val="0"/>
          <w:lang w:val="en-US"/>
        </w:rPr>
        <w:t xml:space="preserve">Identifying Potential WMDPF </w:t>
      </w:r>
      <w:r w:rsidR="00F8697D" w:rsidRPr="00F625AD">
        <w:rPr>
          <w:rFonts w:ascii="Times New Roman" w:hAnsi="Times New Roman" w:cs="Times New Roman"/>
          <w:iCs/>
          <w:color w:val="000000"/>
          <w:kern w:val="0"/>
          <w:lang w:val="sr-Cyrl-RS"/>
        </w:rPr>
        <w:t>should also be mentioned</w:t>
      </w:r>
      <w:r w:rsidR="00B2628B">
        <w:rPr>
          <w:rFonts w:ascii="Times New Roman" w:hAnsi="Times New Roman" w:cs="Times New Roman"/>
          <w:iCs/>
          <w:color w:val="000000"/>
          <w:kern w:val="0"/>
          <w:lang w:val="en-US"/>
        </w:rPr>
        <w:t>.</w:t>
      </w:r>
      <w:r w:rsidR="009D66DE" w:rsidRPr="00F625AD">
        <w:rPr>
          <w:rStyle w:val="FootnoteReference"/>
          <w:rFonts w:ascii="Times New Roman" w:hAnsi="Times New Roman" w:cs="Times New Roman"/>
          <w:color w:val="000000"/>
          <w:kern w:val="0"/>
          <w:lang w:val="sr-Cyrl-RS"/>
        </w:rPr>
        <w:footnoteReference w:id="20"/>
      </w:r>
    </w:p>
    <w:p w14:paraId="08CEAFBF" w14:textId="77777777" w:rsidR="00B2628B" w:rsidRPr="000B7E49" w:rsidRDefault="00B2628B" w:rsidP="008810B7">
      <w:pPr>
        <w:autoSpaceDE w:val="0"/>
        <w:autoSpaceDN w:val="0"/>
        <w:adjustRightInd w:val="0"/>
        <w:spacing w:after="0" w:line="240" w:lineRule="auto"/>
        <w:jc w:val="both"/>
        <w:rPr>
          <w:rFonts w:ascii="Times New Roman" w:hAnsi="Times New Roman" w:cs="Times New Roman"/>
          <w:b/>
          <w:bCs/>
          <w:color w:val="000000"/>
          <w:kern w:val="0"/>
          <w:lang w:val="sr-Cyrl-RS"/>
        </w:rPr>
      </w:pPr>
    </w:p>
    <w:p w14:paraId="2930BA2B" w14:textId="216803C6" w:rsidR="00D94D27" w:rsidRPr="00446B6F" w:rsidRDefault="00D91B8F" w:rsidP="008810B7">
      <w:pPr>
        <w:autoSpaceDE w:val="0"/>
        <w:autoSpaceDN w:val="0"/>
        <w:adjustRightInd w:val="0"/>
        <w:spacing w:after="0" w:line="240" w:lineRule="auto"/>
        <w:jc w:val="both"/>
        <w:rPr>
          <w:rFonts w:ascii="Times New Roman" w:hAnsi="Times New Roman" w:cs="Times New Roman"/>
          <w:color w:val="000000"/>
          <w:kern w:val="0"/>
          <w:lang w:val="sr-Cyrl-RS"/>
        </w:rPr>
      </w:pPr>
      <w:r w:rsidRPr="00D91B8F">
        <w:rPr>
          <w:rFonts w:ascii="Times New Roman" w:hAnsi="Times New Roman" w:cs="Times New Roman"/>
          <w:color w:val="000000"/>
          <w:kern w:val="0"/>
          <w:lang w:val="sr-Cyrl-RS"/>
        </w:rPr>
        <w:t xml:space="preserve">It is also advisable to use </w:t>
      </w:r>
      <w:r w:rsidR="004A39DA">
        <w:rPr>
          <w:rFonts w:ascii="Times New Roman" w:hAnsi="Times New Roman" w:cs="Times New Roman"/>
          <w:color w:val="000000"/>
          <w:kern w:val="0"/>
          <w:lang w:val="en-US"/>
        </w:rPr>
        <w:t xml:space="preserve">the </w:t>
      </w:r>
      <w:r w:rsidRPr="00F625AD">
        <w:rPr>
          <w:rFonts w:ascii="Times New Roman" w:hAnsi="Times New Roman" w:cs="Times New Roman"/>
          <w:iCs/>
          <w:color w:val="000000"/>
          <w:kern w:val="0"/>
          <w:lang w:val="sr-Cyrl-RS"/>
        </w:rPr>
        <w:t>FATF Indicator</w:t>
      </w:r>
      <w:r w:rsidR="004A39DA">
        <w:rPr>
          <w:rFonts w:ascii="Times New Roman" w:hAnsi="Times New Roman" w:cs="Times New Roman"/>
          <w:iCs/>
          <w:color w:val="000000"/>
          <w:kern w:val="0"/>
          <w:lang w:val="en-US"/>
        </w:rPr>
        <w:t>s</w:t>
      </w:r>
      <w:r w:rsidRPr="00F625AD">
        <w:rPr>
          <w:rFonts w:ascii="Times New Roman" w:hAnsi="Times New Roman" w:cs="Times New Roman"/>
          <w:iCs/>
          <w:color w:val="000000"/>
          <w:kern w:val="0"/>
          <w:lang w:val="sr-Cyrl-RS"/>
        </w:rPr>
        <w:t xml:space="preserve"> List, Annex A: Situations indicating possible proliferation financing activities</w:t>
      </w:r>
      <w:r w:rsidR="00B2628B">
        <w:rPr>
          <w:rFonts w:ascii="Times New Roman" w:hAnsi="Times New Roman" w:cs="Times New Roman"/>
          <w:iCs/>
          <w:color w:val="000000"/>
          <w:kern w:val="0"/>
          <w:lang w:val="en-US"/>
        </w:rPr>
        <w:t>.</w:t>
      </w:r>
      <w:r w:rsidR="009A31B7" w:rsidRPr="00F625AD">
        <w:rPr>
          <w:rStyle w:val="FootnoteReference"/>
          <w:rFonts w:ascii="Times New Roman" w:hAnsi="Times New Roman" w:cs="Times New Roman"/>
          <w:color w:val="000000"/>
          <w:kern w:val="0"/>
          <w:lang w:val="sr-Cyrl-RS"/>
        </w:rPr>
        <w:footnoteReference w:id="21"/>
      </w:r>
      <w:r w:rsidR="00446B6F" w:rsidRPr="00F625AD">
        <w:rPr>
          <w:rFonts w:ascii="Times New Roman" w:hAnsi="Times New Roman" w:cs="Times New Roman"/>
          <w:iCs/>
          <w:color w:val="000000"/>
          <w:kern w:val="0"/>
          <w:lang w:val="sr-Cyrl-RS"/>
        </w:rPr>
        <w:t xml:space="preserve"> </w:t>
      </w:r>
      <w:r w:rsidR="00446B6F" w:rsidRPr="00F625AD">
        <w:rPr>
          <w:rFonts w:ascii="Times New Roman" w:hAnsi="Times New Roman" w:cs="Times New Roman"/>
          <w:color w:val="000000"/>
          <w:kern w:val="0"/>
          <w:lang w:val="sr-Cyrl-RS"/>
        </w:rPr>
        <w:t xml:space="preserve">The FATF list is based on </w:t>
      </w:r>
      <w:r w:rsidR="00BE7BF2" w:rsidRPr="00F625AD">
        <w:rPr>
          <w:rFonts w:ascii="Times New Roman" w:hAnsi="Times New Roman" w:cs="Times New Roman"/>
          <w:iCs/>
          <w:color w:val="000000"/>
          <w:kern w:val="0"/>
        </w:rPr>
        <w:t>the FATF Typology on Proliferation Financing of Weapons of Mass Destruction document.</w:t>
      </w:r>
      <w:r w:rsidR="00BE7BF2" w:rsidRPr="00A74667">
        <w:rPr>
          <w:rFonts w:ascii="Times New Roman" w:hAnsi="Times New Roman" w:cs="Times New Roman"/>
          <w:i/>
          <w:iCs/>
          <w:color w:val="000000"/>
          <w:kern w:val="0"/>
        </w:rPr>
        <w:t xml:space="preserve"> </w:t>
      </w:r>
      <w:r w:rsidR="00BE7BF2" w:rsidRPr="00A74667">
        <w:rPr>
          <w:rFonts w:ascii="Times New Roman" w:hAnsi="Times New Roman" w:cs="Times New Roman"/>
          <w:color w:val="000000"/>
          <w:kern w:val="0"/>
        </w:rPr>
        <w:t>since 2008</w:t>
      </w:r>
      <w:r w:rsidR="000B7E49">
        <w:rPr>
          <w:rFonts w:ascii="Times New Roman" w:hAnsi="Times New Roman" w:cs="Times New Roman"/>
          <w:color w:val="000000"/>
          <w:kern w:val="0"/>
          <w:lang w:val="sr-Cyrl-RS"/>
        </w:rPr>
        <w:t xml:space="preserve"> </w:t>
      </w:r>
      <w:r w:rsidR="00BE7BF2" w:rsidRPr="00A74667">
        <w:rPr>
          <w:rFonts w:ascii="Times New Roman" w:hAnsi="Times New Roman" w:cs="Times New Roman"/>
          <w:color w:val="000000"/>
          <w:kern w:val="0"/>
        </w:rPr>
        <w:t xml:space="preserve">and published in the FATF Guidance on February 2018 </w:t>
      </w:r>
      <w:r w:rsidR="00F625AD">
        <w:rPr>
          <w:rFonts w:ascii="Times New Roman" w:hAnsi="Times New Roman" w:cs="Times New Roman"/>
          <w:color w:val="000000"/>
          <w:kern w:val="0"/>
          <w:lang w:val="sr-Cyrl-RS"/>
        </w:rPr>
        <w:t>.</w:t>
      </w:r>
      <w:r w:rsidR="00BE7BF2">
        <w:rPr>
          <w:rFonts w:ascii="Times New Roman" w:hAnsi="Times New Roman" w:cs="Times New Roman"/>
          <w:color w:val="000000"/>
          <w:kern w:val="0"/>
          <w:lang w:val="sr-Cyrl-RS"/>
        </w:rPr>
        <w:t xml:space="preserve"> </w:t>
      </w:r>
      <w:r w:rsidR="00BE7BF2" w:rsidRPr="00A74667">
        <w:rPr>
          <w:rFonts w:ascii="Times New Roman" w:hAnsi="Times New Roman" w:cs="Times New Roman"/>
          <w:color w:val="000000"/>
          <w:kern w:val="0"/>
        </w:rPr>
        <w:t xml:space="preserve">counter proliferation financing, 2018) </w:t>
      </w:r>
      <w:r w:rsidR="00BE7BF2">
        <w:rPr>
          <w:rFonts w:ascii="Times New Roman" w:hAnsi="Times New Roman" w:cs="Times New Roman"/>
          <w:color w:val="000000"/>
          <w:kern w:val="0"/>
          <w:lang w:val="sr-Cyrl-RS"/>
        </w:rPr>
        <w:t xml:space="preserve">and </w:t>
      </w:r>
      <w:r w:rsidR="00BE7BF2" w:rsidRPr="00A74667">
        <w:rPr>
          <w:rFonts w:ascii="Times New Roman" w:hAnsi="Times New Roman" w:cs="Times New Roman"/>
          <w:color w:val="000000"/>
          <w:kern w:val="0"/>
        </w:rPr>
        <w:t>represents a basis that should help</w:t>
      </w:r>
      <w:r w:rsidR="00BE7BF2">
        <w:rPr>
          <w:rFonts w:ascii="Times New Roman" w:hAnsi="Times New Roman" w:cs="Times New Roman"/>
          <w:color w:val="000000"/>
          <w:kern w:val="0"/>
          <w:lang w:val="sr-Cyrl-RS"/>
        </w:rPr>
        <w:t xml:space="preserve"> </w:t>
      </w:r>
      <w:r w:rsidR="00BE7BF2" w:rsidRPr="00A74667">
        <w:rPr>
          <w:rFonts w:ascii="Times New Roman" w:hAnsi="Times New Roman" w:cs="Times New Roman"/>
          <w:color w:val="000000"/>
          <w:kern w:val="0"/>
        </w:rPr>
        <w:t xml:space="preserve">public and private sectors in understanding threats and situations in which customers, transactions and other account activities may be involved in financing the proliferation of </w:t>
      </w:r>
      <w:r w:rsidR="000B7E49">
        <w:rPr>
          <w:rFonts w:ascii="Times New Roman" w:hAnsi="Times New Roman" w:cs="Times New Roman"/>
          <w:color w:val="000000"/>
          <w:kern w:val="0"/>
          <w:lang w:val="sr-Cyrl-RS"/>
        </w:rPr>
        <w:t xml:space="preserve">WMD </w:t>
      </w:r>
      <w:r w:rsidR="00BE7BF2" w:rsidRPr="00A74667">
        <w:rPr>
          <w:rFonts w:ascii="Times New Roman" w:hAnsi="Times New Roman" w:cs="Times New Roman"/>
          <w:color w:val="000000"/>
          <w:kern w:val="0"/>
        </w:rPr>
        <w:t>.</w:t>
      </w:r>
    </w:p>
    <w:p w14:paraId="636086B8" w14:textId="77777777" w:rsidR="00370520" w:rsidRDefault="00370520" w:rsidP="008810B7">
      <w:pPr>
        <w:autoSpaceDE w:val="0"/>
        <w:autoSpaceDN w:val="0"/>
        <w:adjustRightInd w:val="0"/>
        <w:spacing w:after="0" w:line="240" w:lineRule="auto"/>
        <w:jc w:val="both"/>
        <w:rPr>
          <w:rFonts w:ascii="Times New Roman" w:hAnsi="Times New Roman" w:cs="Times New Roman"/>
          <w:color w:val="000000"/>
          <w:kern w:val="0"/>
          <w:lang w:val="sr-Cyrl-RS"/>
        </w:rPr>
      </w:pPr>
    </w:p>
    <w:p w14:paraId="16976273" w14:textId="3EF5C3F0" w:rsidR="006813F6" w:rsidRDefault="000B7E49" w:rsidP="008810B7">
      <w:pPr>
        <w:autoSpaceDE w:val="0"/>
        <w:autoSpaceDN w:val="0"/>
        <w:adjustRightInd w:val="0"/>
        <w:spacing w:after="0" w:line="240" w:lineRule="auto"/>
        <w:jc w:val="both"/>
        <w:rPr>
          <w:rFonts w:ascii="Times New Roman" w:hAnsi="Times New Roman" w:cs="Times New Roman"/>
          <w:b/>
          <w:bCs/>
          <w:color w:val="000000"/>
          <w:kern w:val="0"/>
          <w:lang w:val="sr-Cyrl-RS"/>
        </w:rPr>
      </w:pPr>
      <w:r>
        <w:rPr>
          <w:rFonts w:ascii="Times New Roman" w:hAnsi="Times New Roman" w:cs="Times New Roman"/>
          <w:b/>
          <w:bCs/>
          <w:color w:val="000000"/>
          <w:kern w:val="0"/>
          <w:lang w:val="sr-Cyrl-RS"/>
        </w:rPr>
        <w:t xml:space="preserve">Financial measures and difficulties </w:t>
      </w:r>
      <w:r w:rsidR="00464B83">
        <w:rPr>
          <w:rFonts w:ascii="Times New Roman" w:hAnsi="Times New Roman" w:cs="Times New Roman"/>
          <w:b/>
          <w:bCs/>
          <w:color w:val="000000"/>
          <w:kern w:val="0"/>
          <w:lang w:val="sr-Cyrl-RS"/>
        </w:rPr>
        <w:t>obliged entities</w:t>
      </w:r>
      <w:r>
        <w:rPr>
          <w:rFonts w:ascii="Times New Roman" w:hAnsi="Times New Roman" w:cs="Times New Roman"/>
          <w:b/>
          <w:bCs/>
          <w:color w:val="000000"/>
          <w:kern w:val="0"/>
          <w:lang w:val="sr-Cyrl-RS"/>
        </w:rPr>
        <w:t xml:space="preserve"> may encounter in </w:t>
      </w:r>
      <w:r w:rsidR="004A39DA">
        <w:rPr>
          <w:rFonts w:ascii="Times New Roman" w:hAnsi="Times New Roman" w:cs="Times New Roman"/>
          <w:b/>
          <w:bCs/>
          <w:color w:val="000000"/>
          <w:kern w:val="0"/>
          <w:lang w:val="en-US"/>
        </w:rPr>
        <w:t>identifying WMPDF</w:t>
      </w:r>
      <w:r>
        <w:rPr>
          <w:rFonts w:ascii="Times New Roman" w:hAnsi="Times New Roman" w:cs="Times New Roman"/>
          <w:b/>
          <w:bCs/>
          <w:color w:val="000000"/>
          <w:kern w:val="0"/>
          <w:lang w:val="sr-Cyrl-RS"/>
        </w:rPr>
        <w:t>:</w:t>
      </w:r>
    </w:p>
    <w:p w14:paraId="42D7084A" w14:textId="77777777" w:rsidR="00541A50" w:rsidRDefault="00541A50" w:rsidP="008810B7">
      <w:pPr>
        <w:autoSpaceDE w:val="0"/>
        <w:autoSpaceDN w:val="0"/>
        <w:adjustRightInd w:val="0"/>
        <w:spacing w:after="0" w:line="240" w:lineRule="auto"/>
        <w:jc w:val="both"/>
        <w:rPr>
          <w:rFonts w:ascii="Times New Roman" w:hAnsi="Times New Roman" w:cs="Times New Roman"/>
          <w:b/>
          <w:bCs/>
          <w:color w:val="000000"/>
          <w:kern w:val="0"/>
          <w:lang w:val="sr-Cyrl-RS"/>
        </w:rPr>
      </w:pPr>
    </w:p>
    <w:p w14:paraId="0E74259F" w14:textId="6FCFC4AE" w:rsidR="002307ED" w:rsidRDefault="002307ED" w:rsidP="008810B7">
      <w:pPr>
        <w:autoSpaceDE w:val="0"/>
        <w:autoSpaceDN w:val="0"/>
        <w:adjustRightInd w:val="0"/>
        <w:spacing w:after="0" w:line="240" w:lineRule="auto"/>
        <w:jc w:val="both"/>
        <w:rPr>
          <w:rFonts w:ascii="Times New Roman" w:hAnsi="Times New Roman" w:cs="Times New Roman"/>
          <w:color w:val="000000"/>
          <w:kern w:val="0"/>
        </w:rPr>
      </w:pPr>
      <w:r w:rsidRPr="0068420C">
        <w:rPr>
          <w:rFonts w:ascii="Times New Roman" w:hAnsi="Times New Roman" w:cs="Times New Roman"/>
          <w:color w:val="000000"/>
          <w:kern w:val="0"/>
        </w:rPr>
        <w:t>Financial measures that should be taken</w:t>
      </w:r>
      <w:r w:rsidR="004A39DA">
        <w:rPr>
          <w:rFonts w:ascii="Times New Roman" w:hAnsi="Times New Roman" w:cs="Times New Roman"/>
          <w:color w:val="000000"/>
          <w:kern w:val="0"/>
        </w:rPr>
        <w:t xml:space="preserve"> for </w:t>
      </w:r>
      <w:r w:rsidRPr="0068420C">
        <w:rPr>
          <w:rFonts w:ascii="Times New Roman" w:hAnsi="Times New Roman" w:cs="Times New Roman"/>
          <w:color w:val="000000"/>
          <w:kern w:val="0"/>
        </w:rPr>
        <w:t>effective prevention and</w:t>
      </w:r>
      <w:r>
        <w:rPr>
          <w:rFonts w:ascii="Times New Roman" w:hAnsi="Times New Roman" w:cs="Times New Roman"/>
          <w:color w:val="000000"/>
          <w:kern w:val="0"/>
          <w:lang w:val="sr-Cyrl-RS"/>
        </w:rPr>
        <w:t xml:space="preserve"> </w:t>
      </w:r>
      <w:r w:rsidR="004A39DA">
        <w:rPr>
          <w:rFonts w:ascii="Times New Roman" w:hAnsi="Times New Roman" w:cs="Times New Roman"/>
          <w:color w:val="000000"/>
          <w:kern w:val="0"/>
        </w:rPr>
        <w:t>enforcement</w:t>
      </w:r>
      <w:r w:rsidRPr="0068420C">
        <w:rPr>
          <w:rFonts w:ascii="Times New Roman" w:hAnsi="Times New Roman" w:cs="Times New Roman"/>
          <w:color w:val="000000"/>
          <w:kern w:val="0"/>
        </w:rPr>
        <w:t xml:space="preserve"> are based on the knowledge that the </w:t>
      </w:r>
      <w:r w:rsidR="000B7E49">
        <w:rPr>
          <w:rFonts w:ascii="Times New Roman" w:hAnsi="Times New Roman" w:cs="Times New Roman"/>
          <w:color w:val="000000"/>
          <w:kern w:val="0"/>
          <w:lang w:val="sr-Cyrl-RS"/>
        </w:rPr>
        <w:t>WMD</w:t>
      </w:r>
      <w:r w:rsidR="00B2628B">
        <w:rPr>
          <w:rFonts w:ascii="Times New Roman" w:hAnsi="Times New Roman" w:cs="Times New Roman"/>
          <w:color w:val="000000"/>
          <w:kern w:val="0"/>
          <w:lang w:val="en-US"/>
        </w:rPr>
        <w:t>P</w:t>
      </w:r>
      <w:r w:rsidR="000B7E49">
        <w:rPr>
          <w:rFonts w:ascii="Times New Roman" w:hAnsi="Times New Roman" w:cs="Times New Roman"/>
          <w:color w:val="000000"/>
          <w:kern w:val="0"/>
          <w:lang w:val="sr-Cyrl-RS"/>
        </w:rPr>
        <w:t xml:space="preserve"> </w:t>
      </w:r>
      <w:r w:rsidRPr="0068420C">
        <w:rPr>
          <w:rFonts w:ascii="Times New Roman" w:hAnsi="Times New Roman" w:cs="Times New Roman"/>
          <w:color w:val="000000"/>
          <w:kern w:val="0"/>
        </w:rPr>
        <w:t>is subject to both the production and trade process, has a control procedure, which results in a series of accompanying documents, and especially important are trade documents that serve as the basis for financial transactions on the basis of which payments for technology, goods, computer services and expert expertise are made. This implies that financial institutions (primarily banks)</w:t>
      </w:r>
      <w:r>
        <w:rPr>
          <w:rFonts w:ascii="Times New Roman" w:hAnsi="Times New Roman" w:cs="Times New Roman"/>
          <w:color w:val="000000"/>
          <w:kern w:val="0"/>
          <w:lang w:val="sr-Cyrl-RS"/>
        </w:rPr>
        <w:t xml:space="preserve"> </w:t>
      </w:r>
      <w:r w:rsidRPr="0068420C">
        <w:rPr>
          <w:rFonts w:ascii="Times New Roman" w:hAnsi="Times New Roman" w:cs="Times New Roman"/>
          <w:color w:val="000000"/>
          <w:kern w:val="0"/>
        </w:rPr>
        <w:t xml:space="preserve">execute payment orders for the resulting business activities, and for this reason they should bear in mind “special attention” for parties that may be involved in </w:t>
      </w:r>
      <w:r w:rsidR="000B7E49">
        <w:rPr>
          <w:rFonts w:ascii="Times New Roman" w:hAnsi="Times New Roman" w:cs="Times New Roman"/>
          <w:color w:val="000000"/>
          <w:kern w:val="0"/>
          <w:lang w:val="sr-Cyrl-RS"/>
        </w:rPr>
        <w:t>WMD</w:t>
      </w:r>
      <w:r w:rsidR="00B2628B">
        <w:rPr>
          <w:rFonts w:ascii="Times New Roman" w:hAnsi="Times New Roman" w:cs="Times New Roman"/>
          <w:color w:val="000000"/>
          <w:kern w:val="0"/>
          <w:lang w:val="en-US"/>
        </w:rPr>
        <w:t xml:space="preserve">P </w:t>
      </w:r>
      <w:r w:rsidR="000B7E49">
        <w:rPr>
          <w:rFonts w:ascii="Times New Roman" w:hAnsi="Times New Roman" w:cs="Times New Roman"/>
          <w:color w:val="000000"/>
          <w:kern w:val="0"/>
          <w:lang w:val="sr-Cyrl-RS"/>
        </w:rPr>
        <w:t>activities</w:t>
      </w:r>
      <w:r w:rsidRPr="0068420C">
        <w:rPr>
          <w:rFonts w:ascii="Times New Roman" w:hAnsi="Times New Roman" w:cs="Times New Roman"/>
          <w:color w:val="000000"/>
          <w:kern w:val="0"/>
        </w:rPr>
        <w:t>. Other issues should not be neglected either.</w:t>
      </w:r>
      <w:r>
        <w:rPr>
          <w:rFonts w:ascii="Times New Roman" w:hAnsi="Times New Roman" w:cs="Times New Roman"/>
          <w:color w:val="000000"/>
          <w:kern w:val="0"/>
          <w:lang w:val="sr-Cyrl-RS"/>
        </w:rPr>
        <w:t xml:space="preserve"> </w:t>
      </w:r>
      <w:r w:rsidRPr="0068420C">
        <w:rPr>
          <w:rFonts w:ascii="Times New Roman" w:hAnsi="Times New Roman" w:cs="Times New Roman"/>
          <w:color w:val="000000"/>
          <w:kern w:val="0"/>
        </w:rPr>
        <w:t>relevant documents on the basis of which project activities can be approved and implemented</w:t>
      </w:r>
      <w:r>
        <w:rPr>
          <w:rFonts w:ascii="Times New Roman" w:hAnsi="Times New Roman" w:cs="Times New Roman"/>
          <w:color w:val="000000"/>
          <w:kern w:val="0"/>
          <w:lang w:val="sr-Cyrl-RS"/>
        </w:rPr>
        <w:t xml:space="preserve"> </w:t>
      </w:r>
      <w:r w:rsidRPr="0068420C">
        <w:rPr>
          <w:rFonts w:ascii="Times New Roman" w:hAnsi="Times New Roman" w:cs="Times New Roman"/>
          <w:color w:val="000000"/>
          <w:kern w:val="0"/>
        </w:rPr>
        <w:t xml:space="preserve">financing, credit arrangements, insurance and other legal and financial </w:t>
      </w:r>
      <w:r w:rsidR="00172A58">
        <w:rPr>
          <w:rFonts w:ascii="Times New Roman" w:hAnsi="Times New Roman" w:cs="Times New Roman"/>
          <w:color w:val="000000"/>
          <w:kern w:val="0"/>
          <w:lang w:val="sr-Cyrl-RS"/>
        </w:rPr>
        <w:t>activities</w:t>
      </w:r>
      <w:r w:rsidRPr="0068420C">
        <w:rPr>
          <w:rFonts w:ascii="Times New Roman" w:hAnsi="Times New Roman" w:cs="Times New Roman"/>
          <w:color w:val="000000"/>
          <w:kern w:val="0"/>
        </w:rPr>
        <w:t>.</w:t>
      </w:r>
    </w:p>
    <w:p w14:paraId="20F89A25" w14:textId="77777777" w:rsidR="001B6347" w:rsidRPr="0068420C" w:rsidRDefault="001B6347" w:rsidP="008810B7">
      <w:pPr>
        <w:autoSpaceDE w:val="0"/>
        <w:autoSpaceDN w:val="0"/>
        <w:adjustRightInd w:val="0"/>
        <w:spacing w:after="0" w:line="240" w:lineRule="auto"/>
        <w:jc w:val="both"/>
        <w:rPr>
          <w:rFonts w:ascii="Times New Roman" w:hAnsi="Times New Roman" w:cs="Times New Roman"/>
          <w:color w:val="000000"/>
          <w:kern w:val="0"/>
        </w:rPr>
      </w:pPr>
    </w:p>
    <w:p w14:paraId="18D40F3E" w14:textId="2BC4A8E6" w:rsidR="002307ED" w:rsidRDefault="002307ED" w:rsidP="008810B7">
      <w:pPr>
        <w:autoSpaceDE w:val="0"/>
        <w:autoSpaceDN w:val="0"/>
        <w:adjustRightInd w:val="0"/>
        <w:spacing w:after="0" w:line="240" w:lineRule="auto"/>
        <w:jc w:val="both"/>
        <w:rPr>
          <w:rFonts w:ascii="Times New Roman" w:hAnsi="Times New Roman" w:cs="Times New Roman"/>
          <w:color w:val="000000"/>
          <w:kern w:val="0"/>
        </w:rPr>
      </w:pPr>
      <w:r w:rsidRPr="0068420C">
        <w:rPr>
          <w:rFonts w:ascii="Times New Roman" w:hAnsi="Times New Roman" w:cs="Times New Roman"/>
          <w:color w:val="000000"/>
          <w:kern w:val="0"/>
        </w:rPr>
        <w:t xml:space="preserve">Difficulties in identifying </w:t>
      </w:r>
      <w:r w:rsidR="004A39DA">
        <w:rPr>
          <w:rFonts w:ascii="Times New Roman" w:hAnsi="Times New Roman" w:cs="Times New Roman"/>
          <w:color w:val="000000"/>
          <w:kern w:val="0"/>
        </w:rPr>
        <w:t xml:space="preserve">WMDPF </w:t>
      </w:r>
      <w:r w:rsidRPr="0068420C">
        <w:rPr>
          <w:rFonts w:ascii="Times New Roman" w:hAnsi="Times New Roman" w:cs="Times New Roman"/>
          <w:color w:val="000000"/>
          <w:kern w:val="0"/>
        </w:rPr>
        <w:t xml:space="preserve">which </w:t>
      </w:r>
      <w:r w:rsidR="00464B83">
        <w:rPr>
          <w:rFonts w:ascii="Times New Roman" w:hAnsi="Times New Roman" w:cs="Times New Roman"/>
          <w:color w:val="000000"/>
          <w:kern w:val="0"/>
        </w:rPr>
        <w:t>obliged entities</w:t>
      </w:r>
      <w:r w:rsidRPr="0068420C">
        <w:rPr>
          <w:rFonts w:ascii="Times New Roman" w:hAnsi="Times New Roman" w:cs="Times New Roman"/>
          <w:color w:val="000000"/>
          <w:kern w:val="0"/>
        </w:rPr>
        <w:t xml:space="preserve"> may encounter:</w:t>
      </w:r>
    </w:p>
    <w:p w14:paraId="1A598622" w14:textId="77777777" w:rsidR="002307ED" w:rsidRPr="0068420C" w:rsidRDefault="002307ED" w:rsidP="008810B7">
      <w:pPr>
        <w:autoSpaceDE w:val="0"/>
        <w:autoSpaceDN w:val="0"/>
        <w:adjustRightInd w:val="0"/>
        <w:spacing w:after="0" w:line="240" w:lineRule="auto"/>
        <w:jc w:val="both"/>
        <w:rPr>
          <w:rFonts w:ascii="Times New Roman" w:hAnsi="Times New Roman" w:cs="Times New Roman"/>
          <w:color w:val="000000"/>
          <w:kern w:val="0"/>
        </w:rPr>
      </w:pPr>
    </w:p>
    <w:p w14:paraId="777B7A33" w14:textId="323140E0" w:rsidR="002307ED" w:rsidRDefault="002307ED" w:rsidP="008810B7">
      <w:pPr>
        <w:autoSpaceDE w:val="0"/>
        <w:autoSpaceDN w:val="0"/>
        <w:adjustRightInd w:val="0"/>
        <w:spacing w:after="0" w:line="240" w:lineRule="auto"/>
        <w:jc w:val="both"/>
        <w:rPr>
          <w:rFonts w:ascii="Times New Roman" w:hAnsi="Times New Roman" w:cs="Times New Roman"/>
          <w:color w:val="000000"/>
          <w:kern w:val="0"/>
        </w:rPr>
      </w:pPr>
      <w:r>
        <w:rPr>
          <w:rFonts w:ascii="Times New Roman" w:eastAsia="SymbolMT" w:hAnsi="Times New Roman" w:cs="Times New Roman"/>
          <w:color w:val="000000"/>
          <w:kern w:val="0"/>
          <w:lang w:val="sr-Cyrl-RS"/>
        </w:rPr>
        <w:t>1.</w:t>
      </w:r>
      <w:r w:rsidRPr="00A50816">
        <w:rPr>
          <w:rFonts w:ascii="Times New Roman" w:eastAsia="SymbolMT" w:hAnsi="Times New Roman" w:cs="Times New Roman"/>
          <w:color w:val="000000"/>
          <w:kern w:val="0"/>
        </w:rPr>
        <w:t xml:space="preserve"> </w:t>
      </w:r>
      <w:r w:rsidRPr="00A50816">
        <w:rPr>
          <w:rFonts w:ascii="Times New Roman" w:hAnsi="Times New Roman" w:cs="Times New Roman"/>
          <w:color w:val="000000"/>
          <w:kern w:val="0"/>
        </w:rPr>
        <w:t>It may happen that a client of a financial institution (usually a bank) has a growing trend of buying and selling certain goods (equipment, materials) that is in conflict with the production and business policy, and especially the dilemma</w:t>
      </w:r>
      <w:r>
        <w:rPr>
          <w:rFonts w:ascii="Times New Roman" w:hAnsi="Times New Roman" w:cs="Times New Roman"/>
          <w:color w:val="000000"/>
          <w:kern w:val="0"/>
          <w:lang w:val="sr-Cyrl-RS"/>
        </w:rPr>
        <w:t xml:space="preserve"> </w:t>
      </w:r>
      <w:r w:rsidRPr="00A50816">
        <w:rPr>
          <w:rFonts w:ascii="Times New Roman" w:hAnsi="Times New Roman" w:cs="Times New Roman"/>
          <w:color w:val="000000"/>
          <w:kern w:val="0"/>
        </w:rPr>
        <w:t xml:space="preserve">arises in the case of dual-use goods that can be used for both </w:t>
      </w:r>
      <w:r w:rsidR="001B6347">
        <w:rPr>
          <w:rFonts w:ascii="Times New Roman" w:hAnsi="Times New Roman" w:cs="Times New Roman"/>
          <w:color w:val="000000"/>
          <w:kern w:val="0"/>
          <w:lang w:val="sr-Cyrl-RS"/>
        </w:rPr>
        <w:t xml:space="preserve">peacetime </w:t>
      </w:r>
      <w:r w:rsidRPr="00A50816">
        <w:rPr>
          <w:rFonts w:ascii="Times New Roman" w:hAnsi="Times New Roman" w:cs="Times New Roman"/>
          <w:color w:val="000000"/>
          <w:kern w:val="0"/>
        </w:rPr>
        <w:t xml:space="preserve">and military purposes. Such goods are usually difficult to identify, require specialist knowledge and are usually described in trade documents in the usual way – unambiguously, but have multiple uses (for example, “pump”, </w:t>
      </w:r>
      <w:r w:rsidR="000B7E49">
        <w:rPr>
          <w:rFonts w:ascii="Times New Roman" w:hAnsi="Times New Roman" w:cs="Times New Roman"/>
          <w:color w:val="000000"/>
          <w:kern w:val="0"/>
          <w:lang w:val="sr-Cyrl-RS"/>
        </w:rPr>
        <w:t>“</w:t>
      </w:r>
      <w:r w:rsidRPr="00A50816">
        <w:rPr>
          <w:rFonts w:ascii="Times New Roman" w:hAnsi="Times New Roman" w:cs="Times New Roman"/>
          <w:color w:val="000000"/>
          <w:kern w:val="0"/>
        </w:rPr>
        <w:t>nitroglycerin”).</w:t>
      </w:r>
    </w:p>
    <w:p w14:paraId="570BEB0A" w14:textId="77777777" w:rsidR="002307ED" w:rsidRPr="00A50816" w:rsidRDefault="002307ED" w:rsidP="008810B7">
      <w:pPr>
        <w:autoSpaceDE w:val="0"/>
        <w:autoSpaceDN w:val="0"/>
        <w:adjustRightInd w:val="0"/>
        <w:spacing w:after="0" w:line="240" w:lineRule="auto"/>
        <w:jc w:val="both"/>
        <w:rPr>
          <w:rFonts w:ascii="Times New Roman" w:hAnsi="Times New Roman" w:cs="Times New Roman"/>
          <w:color w:val="000000"/>
          <w:kern w:val="0"/>
        </w:rPr>
      </w:pPr>
    </w:p>
    <w:p w14:paraId="7F44C9DA" w14:textId="0F163288" w:rsidR="002307ED" w:rsidRDefault="002307ED" w:rsidP="008810B7">
      <w:pPr>
        <w:autoSpaceDE w:val="0"/>
        <w:autoSpaceDN w:val="0"/>
        <w:adjustRightInd w:val="0"/>
        <w:spacing w:after="0" w:line="240" w:lineRule="auto"/>
        <w:jc w:val="both"/>
        <w:rPr>
          <w:rFonts w:ascii="Times New Roman" w:hAnsi="Times New Roman" w:cs="Times New Roman"/>
          <w:color w:val="000000"/>
          <w:kern w:val="0"/>
        </w:rPr>
      </w:pPr>
      <w:r>
        <w:rPr>
          <w:rFonts w:ascii="Times New Roman" w:eastAsia="SymbolMT" w:hAnsi="Times New Roman" w:cs="Times New Roman"/>
          <w:color w:val="000000"/>
          <w:kern w:val="0"/>
          <w:lang w:val="sr-Cyrl-RS"/>
        </w:rPr>
        <w:t>2.</w:t>
      </w:r>
      <w:r w:rsidRPr="00A50816">
        <w:rPr>
          <w:rFonts w:ascii="Times New Roman" w:eastAsia="SymbolMT" w:hAnsi="Times New Roman" w:cs="Times New Roman"/>
          <w:color w:val="000000"/>
          <w:kern w:val="0"/>
        </w:rPr>
        <w:t xml:space="preserve"> </w:t>
      </w:r>
      <w:r w:rsidRPr="00A50816">
        <w:rPr>
          <w:rFonts w:ascii="Times New Roman" w:hAnsi="Times New Roman" w:cs="Times New Roman"/>
          <w:color w:val="000000"/>
          <w:kern w:val="0"/>
        </w:rPr>
        <w:t xml:space="preserve">The trading network is usually complexly structured, because it deals with sensitive </w:t>
      </w:r>
      <w:r w:rsidR="003261D2">
        <w:rPr>
          <w:rFonts w:ascii="Times New Roman" w:hAnsi="Times New Roman" w:cs="Times New Roman"/>
          <w:color w:val="000000"/>
          <w:kern w:val="0"/>
          <w:lang w:val="sr-Cyrl-RS"/>
        </w:rPr>
        <w:t xml:space="preserve">and </w:t>
      </w:r>
      <w:r w:rsidRPr="00A50816">
        <w:rPr>
          <w:rFonts w:ascii="Times New Roman" w:hAnsi="Times New Roman" w:cs="Times New Roman"/>
          <w:color w:val="000000"/>
          <w:kern w:val="0"/>
        </w:rPr>
        <w:t xml:space="preserve">problematic goods, whereby traces of the source of the goods are </w:t>
      </w:r>
      <w:r w:rsidR="005F7F29">
        <w:rPr>
          <w:rFonts w:ascii="Times New Roman" w:hAnsi="Times New Roman" w:cs="Times New Roman"/>
          <w:color w:val="000000"/>
          <w:kern w:val="0"/>
          <w:lang w:val="sr-Cyrl-RS"/>
        </w:rPr>
        <w:t xml:space="preserve">concealed , documentation is falsified </w:t>
      </w:r>
      <w:r w:rsidRPr="00A50816">
        <w:rPr>
          <w:rFonts w:ascii="Times New Roman" w:hAnsi="Times New Roman" w:cs="Times New Roman"/>
          <w:color w:val="000000"/>
          <w:kern w:val="0"/>
        </w:rPr>
        <w:t xml:space="preserve">, and the real participants in the business are concealed. Likewise, the financial flow that accompanies the business has the task of concealing the real payers and beneficiaries of the funds through the dominance </w:t>
      </w:r>
      <w:r w:rsidR="00B35A86">
        <w:rPr>
          <w:rFonts w:ascii="Times New Roman" w:hAnsi="Times New Roman" w:cs="Times New Roman"/>
          <w:color w:val="000000"/>
          <w:kern w:val="0"/>
          <w:lang w:val="sr-Cyrl-RS"/>
        </w:rPr>
        <w:t xml:space="preserve">of </w:t>
      </w:r>
      <w:r w:rsidRPr="00A50816">
        <w:rPr>
          <w:rFonts w:ascii="Times New Roman" w:hAnsi="Times New Roman" w:cs="Times New Roman"/>
          <w:color w:val="000000"/>
          <w:kern w:val="0"/>
        </w:rPr>
        <w:t>front companies and fictitious companies for which it is difficult to determine the real owner.</w:t>
      </w:r>
    </w:p>
    <w:p w14:paraId="0D00ADA1" w14:textId="77777777" w:rsidR="002307ED" w:rsidRPr="00A50816" w:rsidRDefault="002307ED" w:rsidP="008810B7">
      <w:pPr>
        <w:autoSpaceDE w:val="0"/>
        <w:autoSpaceDN w:val="0"/>
        <w:adjustRightInd w:val="0"/>
        <w:spacing w:after="0" w:line="240" w:lineRule="auto"/>
        <w:jc w:val="both"/>
        <w:rPr>
          <w:rFonts w:ascii="Times New Roman" w:hAnsi="Times New Roman" w:cs="Times New Roman"/>
          <w:color w:val="000000"/>
          <w:kern w:val="0"/>
        </w:rPr>
      </w:pPr>
    </w:p>
    <w:p w14:paraId="6E11AFA9" w14:textId="0476DCB3" w:rsidR="002307ED" w:rsidRDefault="002307ED" w:rsidP="008810B7">
      <w:pPr>
        <w:autoSpaceDE w:val="0"/>
        <w:autoSpaceDN w:val="0"/>
        <w:adjustRightInd w:val="0"/>
        <w:spacing w:after="0" w:line="240" w:lineRule="auto"/>
        <w:jc w:val="both"/>
        <w:rPr>
          <w:rFonts w:ascii="Times New Roman" w:hAnsi="Times New Roman" w:cs="Times New Roman"/>
          <w:color w:val="000000"/>
          <w:kern w:val="0"/>
        </w:rPr>
      </w:pPr>
      <w:r>
        <w:rPr>
          <w:rFonts w:ascii="Times New Roman" w:eastAsia="SymbolMT" w:hAnsi="Times New Roman" w:cs="Times New Roman"/>
          <w:color w:val="000000"/>
          <w:kern w:val="0"/>
          <w:lang w:val="sr-Cyrl-RS"/>
        </w:rPr>
        <w:t>3.</w:t>
      </w:r>
      <w:r w:rsidRPr="00A50816">
        <w:rPr>
          <w:rFonts w:ascii="Times New Roman" w:eastAsia="SymbolMT" w:hAnsi="Times New Roman" w:cs="Times New Roman"/>
          <w:color w:val="000000"/>
          <w:kern w:val="0"/>
        </w:rPr>
        <w:t xml:space="preserve"> </w:t>
      </w:r>
      <w:r w:rsidRPr="00A50816">
        <w:rPr>
          <w:rFonts w:ascii="Times New Roman" w:hAnsi="Times New Roman" w:cs="Times New Roman"/>
          <w:color w:val="000000"/>
          <w:kern w:val="0"/>
        </w:rPr>
        <w:t xml:space="preserve">It is possible to encounter completely legal sources of funds used to pay for </w:t>
      </w:r>
      <w:r w:rsidR="00B2628B">
        <w:rPr>
          <w:rFonts w:ascii="Times New Roman" w:hAnsi="Times New Roman" w:cs="Times New Roman"/>
          <w:color w:val="000000"/>
          <w:kern w:val="0"/>
          <w:lang w:val="sr-Cyrl-RS"/>
        </w:rPr>
        <w:t>WMD</w:t>
      </w:r>
      <w:r w:rsidRPr="00A50816">
        <w:rPr>
          <w:rFonts w:ascii="Times New Roman" w:hAnsi="Times New Roman" w:cs="Times New Roman"/>
          <w:color w:val="000000"/>
          <w:kern w:val="0"/>
        </w:rPr>
        <w:t xml:space="preserve">, but a complex chain of intermediaries is possible for the shipment of goods to extremely "disputed and unknown" participants in the business (supplier and buyer </w:t>
      </w:r>
      <w:r w:rsidR="003261D2">
        <w:rPr>
          <w:rFonts w:ascii="Times New Roman" w:hAnsi="Times New Roman" w:cs="Times New Roman"/>
          <w:color w:val="000000"/>
          <w:kern w:val="0"/>
          <w:lang w:val="sr-Cyrl-RS"/>
        </w:rPr>
        <w:t xml:space="preserve">- </w:t>
      </w:r>
      <w:r w:rsidRPr="00A50816">
        <w:rPr>
          <w:rFonts w:ascii="Times New Roman" w:hAnsi="Times New Roman" w:cs="Times New Roman"/>
          <w:color w:val="000000"/>
          <w:kern w:val="0"/>
        </w:rPr>
        <w:t>user).</w:t>
      </w:r>
    </w:p>
    <w:p w14:paraId="378CCCBF" w14:textId="77777777" w:rsidR="002307ED" w:rsidRPr="00A50816" w:rsidRDefault="002307ED" w:rsidP="008810B7">
      <w:pPr>
        <w:autoSpaceDE w:val="0"/>
        <w:autoSpaceDN w:val="0"/>
        <w:adjustRightInd w:val="0"/>
        <w:spacing w:after="0" w:line="240" w:lineRule="auto"/>
        <w:jc w:val="both"/>
        <w:rPr>
          <w:rFonts w:ascii="Times New Roman" w:hAnsi="Times New Roman" w:cs="Times New Roman"/>
          <w:color w:val="000000"/>
          <w:kern w:val="0"/>
        </w:rPr>
      </w:pPr>
    </w:p>
    <w:p w14:paraId="2F979A06" w14:textId="078D936D" w:rsidR="002307ED" w:rsidRPr="0034225E" w:rsidRDefault="002307ED" w:rsidP="008810B7">
      <w:pPr>
        <w:autoSpaceDE w:val="0"/>
        <w:autoSpaceDN w:val="0"/>
        <w:adjustRightInd w:val="0"/>
        <w:spacing w:after="0" w:line="240" w:lineRule="auto"/>
        <w:jc w:val="both"/>
        <w:rPr>
          <w:rFonts w:ascii="Times New Roman" w:hAnsi="Times New Roman" w:cs="Times New Roman"/>
          <w:color w:val="000000"/>
          <w:kern w:val="0"/>
          <w:lang w:val="sr-Cyrl-RS"/>
        </w:rPr>
      </w:pPr>
      <w:r>
        <w:rPr>
          <w:rFonts w:ascii="Times New Roman" w:eastAsia="SymbolMT" w:hAnsi="Times New Roman" w:cs="Times New Roman"/>
          <w:color w:val="000000"/>
          <w:kern w:val="0"/>
          <w:lang w:val="sr-Cyrl-RS"/>
        </w:rPr>
        <w:t>4.</w:t>
      </w:r>
      <w:r w:rsidRPr="00A50816">
        <w:rPr>
          <w:rFonts w:ascii="Times New Roman" w:eastAsia="SymbolMT" w:hAnsi="Times New Roman" w:cs="Times New Roman"/>
          <w:color w:val="000000"/>
          <w:kern w:val="0"/>
        </w:rPr>
        <w:t xml:space="preserve"> </w:t>
      </w:r>
      <w:r w:rsidRPr="00A50816">
        <w:rPr>
          <w:rFonts w:ascii="Times New Roman" w:hAnsi="Times New Roman" w:cs="Times New Roman"/>
          <w:color w:val="000000"/>
          <w:kern w:val="0"/>
        </w:rPr>
        <w:t xml:space="preserve">There is a real situation where completely "clean" companies and individuals are fully engaged in </w:t>
      </w:r>
      <w:r w:rsidR="00B2628B">
        <w:rPr>
          <w:rFonts w:ascii="Times New Roman" w:hAnsi="Times New Roman" w:cs="Times New Roman"/>
          <w:color w:val="000000"/>
          <w:kern w:val="0"/>
          <w:lang w:val="en-US"/>
        </w:rPr>
        <w:t>WMD</w:t>
      </w:r>
      <w:r w:rsidR="009F5835">
        <w:rPr>
          <w:rFonts w:ascii="Times New Roman" w:hAnsi="Times New Roman" w:cs="Times New Roman"/>
          <w:color w:val="000000"/>
          <w:kern w:val="0"/>
          <w:lang w:val="sr-Cyrl-RS"/>
        </w:rPr>
        <w:t xml:space="preserve"> transactions </w:t>
      </w:r>
      <w:r w:rsidRPr="00A50816">
        <w:rPr>
          <w:rFonts w:ascii="Times New Roman" w:hAnsi="Times New Roman" w:cs="Times New Roman"/>
          <w:color w:val="000000"/>
          <w:kern w:val="0"/>
        </w:rPr>
        <w:t>, which is usually compensated by high commissions, and all of this can lead to difficulty in identifying the real purpose and purpose of the transaction, as well as the participants in the transaction.</w:t>
      </w:r>
    </w:p>
    <w:p w14:paraId="72F1DAE0" w14:textId="77777777" w:rsidR="00A53DA5" w:rsidRDefault="00A53DA5" w:rsidP="008810B7">
      <w:pPr>
        <w:autoSpaceDE w:val="0"/>
        <w:autoSpaceDN w:val="0"/>
        <w:adjustRightInd w:val="0"/>
        <w:spacing w:after="0" w:line="240" w:lineRule="auto"/>
        <w:jc w:val="both"/>
        <w:rPr>
          <w:rFonts w:ascii="Times New Roman" w:hAnsi="Times New Roman" w:cs="Times New Roman"/>
          <w:b/>
          <w:bCs/>
          <w:color w:val="000000"/>
          <w:kern w:val="0"/>
          <w:lang w:val="sr-Cyrl-RS"/>
        </w:rPr>
      </w:pPr>
    </w:p>
    <w:p w14:paraId="47CE203C" w14:textId="77777777" w:rsidR="00B2628B" w:rsidRDefault="00B2628B">
      <w:pPr>
        <w:rPr>
          <w:rFonts w:ascii="Times New Roman" w:eastAsiaTheme="majorEastAsia" w:hAnsi="Times New Roman" w:cs="Times New Roman"/>
          <w:color w:val="0F4761" w:themeColor="accent1" w:themeShade="BF"/>
          <w:sz w:val="32"/>
          <w:szCs w:val="32"/>
          <w:lang w:val="sr-Cyrl-RS"/>
        </w:rPr>
      </w:pPr>
      <w:r>
        <w:rPr>
          <w:rFonts w:ascii="Times New Roman" w:hAnsi="Times New Roman" w:cs="Times New Roman"/>
          <w:sz w:val="32"/>
          <w:szCs w:val="32"/>
          <w:lang w:val="sr-Cyrl-RS"/>
        </w:rPr>
        <w:br w:type="page"/>
      </w:r>
    </w:p>
    <w:p w14:paraId="12529F98" w14:textId="77777777" w:rsidR="004A39DA" w:rsidRPr="00136E1E" w:rsidRDefault="004A39DA" w:rsidP="004A39DA">
      <w:pPr>
        <w:pStyle w:val="Heading1"/>
        <w:spacing w:before="0" w:after="0" w:line="240" w:lineRule="auto"/>
        <w:rPr>
          <w:rFonts w:ascii="Times New Roman" w:hAnsi="Times New Roman" w:cs="Times New Roman"/>
          <w:sz w:val="32"/>
          <w:szCs w:val="32"/>
          <w:lang w:val="en-GB"/>
        </w:rPr>
      </w:pPr>
      <w:bookmarkStart w:id="37" w:name="_Toc188605003"/>
      <w:bookmarkStart w:id="38" w:name="_Toc188618321"/>
      <w:r>
        <w:rPr>
          <w:rFonts w:ascii="Times New Roman" w:hAnsi="Times New Roman" w:cs="Times New Roman"/>
          <w:sz w:val="32"/>
          <w:szCs w:val="32"/>
          <w:lang w:val="en-GB"/>
        </w:rPr>
        <w:t>DESIGNATED</w:t>
      </w:r>
      <w:r w:rsidRPr="00136E1E">
        <w:rPr>
          <w:rFonts w:ascii="Times New Roman" w:hAnsi="Times New Roman" w:cs="Times New Roman"/>
          <w:sz w:val="32"/>
          <w:szCs w:val="32"/>
          <w:lang w:val="en-GB"/>
        </w:rPr>
        <w:t xml:space="preserve"> PERSON –</w:t>
      </w:r>
      <w:r>
        <w:rPr>
          <w:rFonts w:ascii="Times New Roman" w:hAnsi="Times New Roman" w:cs="Times New Roman"/>
          <w:sz w:val="32"/>
          <w:szCs w:val="32"/>
          <w:lang w:val="en-GB"/>
        </w:rPr>
        <w:t xml:space="preserve">DESIGANTION </w:t>
      </w:r>
      <w:r w:rsidRPr="00136E1E">
        <w:rPr>
          <w:rFonts w:ascii="Times New Roman" w:hAnsi="Times New Roman" w:cs="Times New Roman"/>
          <w:sz w:val="32"/>
          <w:szCs w:val="32"/>
          <w:lang w:val="en-GB"/>
        </w:rPr>
        <w:t>PROCEDURE</w:t>
      </w:r>
      <w:bookmarkEnd w:id="37"/>
      <w:bookmarkEnd w:id="38"/>
      <w:r w:rsidRPr="00136E1E">
        <w:rPr>
          <w:rFonts w:ascii="Times New Roman" w:hAnsi="Times New Roman" w:cs="Times New Roman"/>
          <w:sz w:val="32"/>
          <w:szCs w:val="32"/>
          <w:lang w:val="en-GB"/>
        </w:rPr>
        <w:t xml:space="preserve"> </w:t>
      </w:r>
    </w:p>
    <w:p w14:paraId="06C14AF6" w14:textId="77777777" w:rsidR="004A39DA" w:rsidRPr="00136E1E" w:rsidRDefault="004A39DA" w:rsidP="004A39DA">
      <w:pPr>
        <w:spacing w:after="0" w:line="240" w:lineRule="auto"/>
        <w:rPr>
          <w:lang w:val="en-GB"/>
        </w:rPr>
      </w:pPr>
    </w:p>
    <w:p w14:paraId="40657072" w14:textId="77777777" w:rsidR="004A39DA" w:rsidRPr="00136E1E" w:rsidRDefault="004A39DA" w:rsidP="004A39DA">
      <w:pPr>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bCs/>
          <w:color w:val="000000"/>
          <w:kern w:val="0"/>
          <w:lang w:val="en-GB"/>
        </w:rPr>
        <w:t xml:space="preserve">The UN Security Council has adopted a series of resolutions </w:t>
      </w:r>
      <w:r>
        <w:rPr>
          <w:rFonts w:ascii="Times New Roman" w:hAnsi="Times New Roman" w:cs="Times New Roman"/>
          <w:bCs/>
          <w:color w:val="000000"/>
          <w:kern w:val="0"/>
          <w:lang w:val="en-GB"/>
        </w:rPr>
        <w:t>mandating</w:t>
      </w:r>
      <w:r w:rsidRPr="00136E1E">
        <w:rPr>
          <w:rFonts w:ascii="Times New Roman" w:hAnsi="Times New Roman" w:cs="Times New Roman"/>
          <w:bCs/>
          <w:color w:val="000000"/>
          <w:kern w:val="0"/>
          <w:lang w:val="en-GB"/>
        </w:rPr>
        <w:t xml:space="preserve"> the implementation of measures against terrorists, terrorist org</w:t>
      </w:r>
      <w:r>
        <w:rPr>
          <w:rFonts w:ascii="Times New Roman" w:hAnsi="Times New Roman" w:cs="Times New Roman"/>
          <w:bCs/>
          <w:color w:val="000000"/>
          <w:kern w:val="0"/>
          <w:lang w:val="en-GB"/>
        </w:rPr>
        <w:t>anizations and their financiers</w:t>
      </w:r>
      <w:r w:rsidRPr="00136E1E">
        <w:rPr>
          <w:rFonts w:ascii="Times New Roman" w:hAnsi="Times New Roman" w:cs="Times New Roman"/>
          <w:color w:val="000000"/>
          <w:kern w:val="0"/>
          <w:lang w:val="en-GB"/>
        </w:rPr>
        <w:t xml:space="preserve">. </w:t>
      </w:r>
      <w:r w:rsidRPr="00136E1E">
        <w:rPr>
          <w:rFonts w:ascii="Times New Roman" w:hAnsi="Times New Roman" w:cs="Times New Roman"/>
          <w:bCs/>
          <w:color w:val="000000"/>
          <w:kern w:val="0"/>
          <w:lang w:val="en-GB"/>
        </w:rPr>
        <w:t xml:space="preserve">One of the measures relates to preventing the use of the property and funds of the </w:t>
      </w:r>
      <w:r>
        <w:rPr>
          <w:rFonts w:ascii="Times New Roman" w:hAnsi="Times New Roman" w:cs="Times New Roman"/>
          <w:bCs/>
          <w:color w:val="000000"/>
          <w:kern w:val="0"/>
          <w:lang w:val="en-GB"/>
        </w:rPr>
        <w:t>listed persons and organization</w:t>
      </w:r>
      <w:r>
        <w:rPr>
          <w:rFonts w:ascii="Times New Roman" w:hAnsi="Times New Roman" w:cs="Times New Roman"/>
          <w:color w:val="000000"/>
          <w:kern w:val="0"/>
          <w:lang w:val="en-GB"/>
        </w:rPr>
        <w:t xml:space="preserve">s. Countries </w:t>
      </w:r>
      <w:r w:rsidRPr="00136E1E">
        <w:rPr>
          <w:rFonts w:ascii="Times New Roman" w:hAnsi="Times New Roman" w:cs="Times New Roman"/>
          <w:bCs/>
          <w:color w:val="000000"/>
          <w:kern w:val="0"/>
          <w:lang w:val="en-GB"/>
        </w:rPr>
        <w:t xml:space="preserve">are obliged to adopt </w:t>
      </w:r>
      <w:r>
        <w:rPr>
          <w:rFonts w:ascii="Times New Roman" w:hAnsi="Times New Roman" w:cs="Times New Roman"/>
          <w:bCs/>
          <w:color w:val="000000"/>
          <w:kern w:val="0"/>
          <w:lang w:val="en-GB"/>
        </w:rPr>
        <w:t xml:space="preserve">legislation </w:t>
      </w:r>
      <w:r w:rsidRPr="00136E1E">
        <w:rPr>
          <w:rFonts w:ascii="Times New Roman" w:hAnsi="Times New Roman" w:cs="Times New Roman"/>
          <w:bCs/>
          <w:color w:val="000000"/>
          <w:kern w:val="0"/>
          <w:lang w:val="en-GB"/>
        </w:rPr>
        <w:t xml:space="preserve">that regulate </w:t>
      </w:r>
      <w:r>
        <w:rPr>
          <w:rFonts w:ascii="Times New Roman" w:hAnsi="Times New Roman" w:cs="Times New Roman"/>
          <w:bCs/>
          <w:color w:val="000000"/>
          <w:kern w:val="0"/>
          <w:lang w:val="en-GB"/>
        </w:rPr>
        <w:t xml:space="preserve">the freezing of assets </w:t>
      </w:r>
      <w:r w:rsidRPr="00136E1E">
        <w:rPr>
          <w:rFonts w:ascii="Times New Roman" w:hAnsi="Times New Roman" w:cs="Times New Roman"/>
          <w:bCs/>
          <w:color w:val="000000"/>
          <w:kern w:val="0"/>
          <w:lang w:val="en-GB"/>
        </w:rPr>
        <w:t>and funds located in the</w:t>
      </w:r>
      <w:r>
        <w:rPr>
          <w:rFonts w:ascii="Times New Roman" w:hAnsi="Times New Roman" w:cs="Times New Roman"/>
          <w:bCs/>
          <w:color w:val="000000"/>
          <w:kern w:val="0"/>
          <w:lang w:val="en-GB"/>
        </w:rPr>
        <w:t xml:space="preserve">ir territory. UNSC </w:t>
      </w:r>
      <w:r w:rsidRPr="00136E1E">
        <w:rPr>
          <w:rFonts w:ascii="Times New Roman" w:hAnsi="Times New Roman" w:cs="Times New Roman"/>
          <w:bCs/>
          <w:color w:val="000000"/>
          <w:kern w:val="0"/>
          <w:lang w:val="en-GB"/>
        </w:rPr>
        <w:t xml:space="preserve">Resolution </w:t>
      </w:r>
      <w:r w:rsidRPr="00136E1E">
        <w:rPr>
          <w:rFonts w:ascii="Times New Roman" w:hAnsi="Times New Roman" w:cs="Times New Roman"/>
          <w:color w:val="000000"/>
          <w:kern w:val="0"/>
          <w:lang w:val="en-GB"/>
        </w:rPr>
        <w:t xml:space="preserve">1373 (2001) calls on all member states to act </w:t>
      </w:r>
      <w:r w:rsidRPr="00F16B10">
        <w:rPr>
          <w:rFonts w:ascii="Times New Roman" w:hAnsi="Times New Roman" w:cs="Times New Roman"/>
          <w:bCs/>
          <w:color w:val="000000"/>
          <w:kern w:val="0"/>
          <w:lang w:val="en-GB"/>
        </w:rPr>
        <w:t>on</w:t>
      </w:r>
      <w:r w:rsidRPr="00136E1E">
        <w:rPr>
          <w:rFonts w:ascii="Times New Roman" w:hAnsi="Times New Roman" w:cs="Times New Roman"/>
          <w:color w:val="000000"/>
          <w:kern w:val="0"/>
          <w:lang w:val="en-GB"/>
        </w:rPr>
        <w:t xml:space="preserve"> preventing and combating the financing of terrorist acts. The UN, in accordance with resolutions 1267 (1999), 1989 (2011), 2253 (2015) and 1988 (2011), have also published the names </w:t>
      </w:r>
      <w:r>
        <w:rPr>
          <w:rFonts w:ascii="Times New Roman" w:hAnsi="Times New Roman" w:cs="Times New Roman"/>
          <w:color w:val="000000"/>
          <w:kern w:val="0"/>
          <w:lang w:val="en-GB"/>
        </w:rPr>
        <w:t xml:space="preserve">of </w:t>
      </w:r>
      <w:r w:rsidRPr="00136E1E">
        <w:rPr>
          <w:rFonts w:ascii="Times New Roman" w:hAnsi="Times New Roman" w:cs="Times New Roman"/>
          <w:color w:val="000000"/>
          <w:kern w:val="0"/>
          <w:lang w:val="en-GB"/>
        </w:rPr>
        <w:t xml:space="preserve">individuals and organizations subject to UN financial sanctions for affiliation with Al Qaeda, ISIS or the Taliban. Based on Chapter VII </w:t>
      </w:r>
      <w:r>
        <w:rPr>
          <w:rFonts w:ascii="Times New Roman" w:hAnsi="Times New Roman" w:cs="Times New Roman"/>
          <w:color w:val="000000"/>
          <w:kern w:val="0"/>
          <w:lang w:val="en-GB"/>
        </w:rPr>
        <w:t xml:space="preserve">of the </w:t>
      </w:r>
      <w:r w:rsidRPr="00136E1E">
        <w:rPr>
          <w:rFonts w:ascii="Times New Roman" w:hAnsi="Times New Roman" w:cs="Times New Roman"/>
          <w:color w:val="000000"/>
          <w:kern w:val="0"/>
          <w:lang w:val="en-GB"/>
        </w:rPr>
        <w:t>UN Charter, UN member states are obliged to take measures to implement resolutions that it adopts within its powers.</w:t>
      </w:r>
    </w:p>
    <w:p w14:paraId="0E979E48" w14:textId="77777777" w:rsidR="004A39DA" w:rsidRPr="00136E1E" w:rsidRDefault="004A39DA" w:rsidP="004A39DA">
      <w:pPr>
        <w:autoSpaceDE w:val="0"/>
        <w:autoSpaceDN w:val="0"/>
        <w:adjustRightInd w:val="0"/>
        <w:spacing w:after="0" w:line="240" w:lineRule="auto"/>
        <w:jc w:val="both"/>
        <w:rPr>
          <w:rFonts w:ascii="Times New Roman" w:hAnsi="Times New Roman" w:cs="Times New Roman"/>
          <w:color w:val="000000"/>
          <w:kern w:val="0"/>
          <w:lang w:val="en-GB"/>
        </w:rPr>
      </w:pPr>
    </w:p>
    <w:p w14:paraId="699FF3F7" w14:textId="77777777" w:rsidR="004A39DA" w:rsidRPr="00136E1E" w:rsidRDefault="004A39DA" w:rsidP="004A39DA">
      <w:pPr>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 xml:space="preserve">In accordance with the above, the Republic of Serbia has adopted the Law on </w:t>
      </w:r>
      <w:r>
        <w:rPr>
          <w:rFonts w:ascii="Times New Roman" w:hAnsi="Times New Roman" w:cs="Times New Roman"/>
          <w:color w:val="000000"/>
          <w:kern w:val="0"/>
          <w:lang w:val="en-GB"/>
        </w:rPr>
        <w:t>Freezing of Assets with the Aim of P</w:t>
      </w:r>
      <w:r w:rsidRPr="00136E1E">
        <w:rPr>
          <w:rFonts w:ascii="Times New Roman" w:hAnsi="Times New Roman" w:cs="Times New Roman"/>
          <w:color w:val="000000"/>
          <w:kern w:val="0"/>
          <w:lang w:val="en-GB"/>
        </w:rPr>
        <w:t xml:space="preserve">reventing </w:t>
      </w:r>
      <w:r>
        <w:rPr>
          <w:rFonts w:ascii="Times New Roman" w:hAnsi="Times New Roman" w:cs="Times New Roman"/>
          <w:color w:val="000000"/>
          <w:kern w:val="0"/>
          <w:lang w:val="en-GB"/>
        </w:rPr>
        <w:t>T</w:t>
      </w:r>
      <w:r w:rsidRPr="00136E1E">
        <w:rPr>
          <w:rFonts w:ascii="Times New Roman" w:hAnsi="Times New Roman" w:cs="Times New Roman"/>
          <w:color w:val="000000"/>
          <w:kern w:val="0"/>
          <w:lang w:val="en-GB"/>
        </w:rPr>
        <w:t xml:space="preserve">errorism and </w:t>
      </w:r>
      <w:r>
        <w:rPr>
          <w:rFonts w:ascii="Times New Roman" w:hAnsi="Times New Roman" w:cs="Times New Roman"/>
          <w:color w:val="000000"/>
          <w:kern w:val="0"/>
          <w:lang w:val="en-GB"/>
        </w:rPr>
        <w:t>WMD P</w:t>
      </w:r>
      <w:r w:rsidRPr="00136E1E">
        <w:rPr>
          <w:rFonts w:ascii="Times New Roman" w:hAnsi="Times New Roman" w:cs="Times New Roman"/>
          <w:color w:val="000000"/>
          <w:kern w:val="0"/>
          <w:lang w:val="en-GB"/>
        </w:rPr>
        <w:t xml:space="preserve">roliferation </w:t>
      </w:r>
      <w:r>
        <w:rPr>
          <w:rFonts w:ascii="Times New Roman" w:hAnsi="Times New Roman" w:cs="Times New Roman"/>
          <w:color w:val="000000"/>
          <w:kern w:val="0"/>
          <w:lang w:val="en-GB"/>
        </w:rPr>
        <w:t xml:space="preserve">which governs the designation </w:t>
      </w:r>
      <w:r w:rsidRPr="00136E1E">
        <w:rPr>
          <w:rFonts w:ascii="Times New Roman" w:hAnsi="Times New Roman" w:cs="Times New Roman"/>
          <w:color w:val="000000"/>
          <w:kern w:val="0"/>
          <w:lang w:val="en-GB"/>
        </w:rPr>
        <w:t xml:space="preserve">of persons and the procedure for </w:t>
      </w:r>
      <w:r>
        <w:rPr>
          <w:rFonts w:ascii="Times New Roman" w:hAnsi="Times New Roman" w:cs="Times New Roman"/>
          <w:color w:val="000000"/>
          <w:kern w:val="0"/>
          <w:lang w:val="en-GB"/>
        </w:rPr>
        <w:t>freezing their assets</w:t>
      </w:r>
      <w:r w:rsidRPr="00136E1E">
        <w:rPr>
          <w:rFonts w:ascii="Times New Roman" w:hAnsi="Times New Roman" w:cs="Times New Roman"/>
          <w:color w:val="000000"/>
          <w:kern w:val="0"/>
          <w:lang w:val="en-GB"/>
        </w:rPr>
        <w:t>.</w:t>
      </w:r>
    </w:p>
    <w:p w14:paraId="385F3355" w14:textId="77777777" w:rsidR="004A39DA" w:rsidRDefault="004A39DA" w:rsidP="004A39DA">
      <w:pPr>
        <w:autoSpaceDE w:val="0"/>
        <w:autoSpaceDN w:val="0"/>
        <w:adjustRightInd w:val="0"/>
        <w:spacing w:after="0" w:line="240" w:lineRule="auto"/>
        <w:jc w:val="both"/>
        <w:rPr>
          <w:rFonts w:ascii="Times New Roman" w:hAnsi="Times New Roman" w:cs="Times New Roman"/>
          <w:b/>
          <w:bCs/>
          <w:color w:val="000000"/>
          <w:kern w:val="0"/>
          <w:lang w:val="en-GB"/>
        </w:rPr>
      </w:pPr>
    </w:p>
    <w:p w14:paraId="37410D3C" w14:textId="77777777" w:rsidR="004A39DA" w:rsidRDefault="004A39DA" w:rsidP="004A39DA">
      <w:pPr>
        <w:autoSpaceDE w:val="0"/>
        <w:autoSpaceDN w:val="0"/>
        <w:adjustRightInd w:val="0"/>
        <w:spacing w:after="0" w:line="240" w:lineRule="auto"/>
        <w:jc w:val="both"/>
        <w:rPr>
          <w:rFonts w:ascii="Times New Roman" w:hAnsi="Times New Roman" w:cs="Times New Roman"/>
          <w:b/>
          <w:bCs/>
          <w:color w:val="000000"/>
          <w:kern w:val="0"/>
          <w:lang w:val="en-GB"/>
        </w:rPr>
      </w:pPr>
      <w:r>
        <w:rPr>
          <w:rFonts w:ascii="Times New Roman" w:hAnsi="Times New Roman" w:cs="Times New Roman"/>
          <w:b/>
          <w:bCs/>
          <w:color w:val="000000"/>
          <w:kern w:val="0"/>
          <w:lang w:val="en-GB"/>
        </w:rPr>
        <w:t>Designated person</w:t>
      </w:r>
    </w:p>
    <w:p w14:paraId="55A589F7" w14:textId="77777777" w:rsidR="004A39DA" w:rsidRPr="00136E1E" w:rsidRDefault="004A39DA" w:rsidP="004A39DA">
      <w:pPr>
        <w:autoSpaceDE w:val="0"/>
        <w:autoSpaceDN w:val="0"/>
        <w:adjustRightInd w:val="0"/>
        <w:spacing w:after="0" w:line="240" w:lineRule="auto"/>
        <w:jc w:val="both"/>
        <w:rPr>
          <w:rFonts w:ascii="Times New Roman" w:hAnsi="Times New Roman" w:cs="Times New Roman"/>
          <w:b/>
          <w:bCs/>
          <w:color w:val="000000"/>
          <w:kern w:val="0"/>
          <w:lang w:val="en-GB"/>
        </w:rPr>
      </w:pPr>
    </w:p>
    <w:p w14:paraId="4AAABA65" w14:textId="77777777" w:rsidR="004A39DA" w:rsidRPr="00136E1E" w:rsidRDefault="004A39DA" w:rsidP="004A39DA">
      <w:pPr>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A designated person is a natural or legal person, as well as a group or association, which is designated and placed on the list of terrorists, terrorist organizations or financiers terrorist based on:</w:t>
      </w:r>
    </w:p>
    <w:p w14:paraId="12BDA397" w14:textId="77777777" w:rsidR="004A39DA" w:rsidRPr="00136E1E" w:rsidRDefault="004A39DA" w:rsidP="004A39DA">
      <w:pPr>
        <w:autoSpaceDE w:val="0"/>
        <w:autoSpaceDN w:val="0"/>
        <w:adjustRightInd w:val="0"/>
        <w:spacing w:after="0" w:line="240" w:lineRule="auto"/>
        <w:jc w:val="both"/>
        <w:rPr>
          <w:rFonts w:ascii="Times New Roman" w:hAnsi="Times New Roman" w:cs="Times New Roman"/>
          <w:color w:val="000000"/>
          <w:kern w:val="0"/>
          <w:lang w:val="en-GB"/>
        </w:rPr>
      </w:pPr>
    </w:p>
    <w:p w14:paraId="103984BE" w14:textId="77777777" w:rsidR="004A39DA" w:rsidRPr="00136E1E" w:rsidRDefault="004A39DA" w:rsidP="004A39DA">
      <w:pPr>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1. relevant United Nations Security Council resolutions or acts international organizations of which the Republic of Serbia is a member;</w:t>
      </w:r>
    </w:p>
    <w:p w14:paraId="09A618EF" w14:textId="77777777" w:rsidR="004A39DA" w:rsidRPr="00136E1E" w:rsidRDefault="004A39DA" w:rsidP="004A39DA">
      <w:pPr>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2. proposals from competent state authorities or</w:t>
      </w:r>
    </w:p>
    <w:p w14:paraId="44174D3C" w14:textId="77777777" w:rsidR="004A39DA" w:rsidRPr="00136E1E" w:rsidRDefault="004A39DA" w:rsidP="004A39DA">
      <w:pPr>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3. a reasoned request from a foreign state.</w:t>
      </w:r>
    </w:p>
    <w:p w14:paraId="4CFACA6B" w14:textId="77777777" w:rsidR="004A39DA" w:rsidRPr="00136E1E" w:rsidRDefault="004A39DA" w:rsidP="004A39DA">
      <w:pPr>
        <w:autoSpaceDE w:val="0"/>
        <w:autoSpaceDN w:val="0"/>
        <w:adjustRightInd w:val="0"/>
        <w:spacing w:after="0" w:line="240" w:lineRule="auto"/>
        <w:jc w:val="both"/>
        <w:rPr>
          <w:rFonts w:ascii="Times New Roman" w:hAnsi="Times New Roman" w:cs="Times New Roman"/>
          <w:color w:val="000000"/>
          <w:kern w:val="0"/>
          <w:lang w:val="en-GB"/>
        </w:rPr>
      </w:pPr>
    </w:p>
    <w:p w14:paraId="4C34399F" w14:textId="77777777" w:rsidR="004A39DA" w:rsidRPr="00136E1E" w:rsidRDefault="004A39DA" w:rsidP="004A39DA">
      <w:pPr>
        <w:pStyle w:val="Heading2"/>
        <w:spacing w:before="0" w:after="0" w:line="240" w:lineRule="auto"/>
        <w:rPr>
          <w:rFonts w:ascii="Times New Roman" w:hAnsi="Times New Roman" w:cs="Times New Roman"/>
          <w:sz w:val="28"/>
          <w:szCs w:val="28"/>
          <w:lang w:val="en-GB"/>
        </w:rPr>
      </w:pPr>
      <w:bookmarkStart w:id="39" w:name="_Toc188605004"/>
      <w:bookmarkStart w:id="40" w:name="_Toc188618322"/>
      <w:r>
        <w:rPr>
          <w:rFonts w:ascii="Times New Roman" w:hAnsi="Times New Roman" w:cs="Times New Roman"/>
          <w:sz w:val="28"/>
          <w:szCs w:val="28"/>
          <w:lang w:val="en-GB"/>
        </w:rPr>
        <w:t>Designation process</w:t>
      </w:r>
      <w:bookmarkEnd w:id="39"/>
      <w:bookmarkEnd w:id="40"/>
    </w:p>
    <w:p w14:paraId="0A935EEF" w14:textId="77777777" w:rsidR="004A39DA" w:rsidRPr="00136E1E" w:rsidRDefault="004A39DA" w:rsidP="004A39DA">
      <w:pPr>
        <w:autoSpaceDE w:val="0"/>
        <w:autoSpaceDN w:val="0"/>
        <w:adjustRightInd w:val="0"/>
        <w:spacing w:after="0" w:line="240" w:lineRule="auto"/>
        <w:jc w:val="both"/>
        <w:rPr>
          <w:rFonts w:ascii="Times New Roman" w:hAnsi="Times New Roman" w:cs="Times New Roman"/>
          <w:b/>
          <w:bCs/>
          <w:color w:val="000000"/>
          <w:kern w:val="0"/>
          <w:lang w:val="en-GB"/>
        </w:rPr>
      </w:pPr>
    </w:p>
    <w:p w14:paraId="52ADA5F4" w14:textId="77777777" w:rsidR="004A39DA" w:rsidRPr="00136E1E" w:rsidRDefault="004A39DA" w:rsidP="004A39DA">
      <w:pPr>
        <w:autoSpaceDE w:val="0"/>
        <w:autoSpaceDN w:val="0"/>
        <w:adjustRightInd w:val="0"/>
        <w:spacing w:after="0" w:line="240" w:lineRule="auto"/>
        <w:jc w:val="both"/>
        <w:rPr>
          <w:rFonts w:ascii="Times New Roman" w:hAnsi="Times New Roman" w:cs="Times New Roman"/>
          <w:color w:val="000000"/>
          <w:kern w:val="0"/>
          <w:lang w:val="en-GB"/>
        </w:rPr>
      </w:pPr>
      <w:r>
        <w:rPr>
          <w:rFonts w:ascii="Times New Roman" w:hAnsi="Times New Roman" w:cs="Times New Roman"/>
          <w:color w:val="000000"/>
          <w:kern w:val="0"/>
          <w:lang w:val="en-GB"/>
        </w:rPr>
        <w:t>UNSCR</w:t>
      </w:r>
      <w:r w:rsidRPr="00136E1E">
        <w:rPr>
          <w:rFonts w:ascii="Times New Roman" w:hAnsi="Times New Roman" w:cs="Times New Roman"/>
          <w:color w:val="000000"/>
          <w:kern w:val="0"/>
          <w:lang w:val="en-GB"/>
        </w:rPr>
        <w:t xml:space="preserve"> lists are applied automatically and do not require </w:t>
      </w:r>
      <w:r>
        <w:rPr>
          <w:rFonts w:ascii="Times New Roman" w:hAnsi="Times New Roman" w:cs="Times New Roman"/>
          <w:color w:val="000000"/>
          <w:kern w:val="0"/>
          <w:lang w:val="en-GB"/>
        </w:rPr>
        <w:t>a Governmental regulation to be implemented</w:t>
      </w:r>
      <w:r w:rsidRPr="00136E1E">
        <w:rPr>
          <w:rFonts w:ascii="Times New Roman" w:hAnsi="Times New Roman" w:cs="Times New Roman"/>
          <w:color w:val="000000"/>
          <w:kern w:val="0"/>
          <w:lang w:val="en-GB"/>
        </w:rPr>
        <w:t>.</w:t>
      </w:r>
    </w:p>
    <w:p w14:paraId="6AC46525" w14:textId="77777777" w:rsidR="004A39DA" w:rsidRPr="00136E1E" w:rsidRDefault="004A39DA" w:rsidP="004A39DA">
      <w:pPr>
        <w:autoSpaceDE w:val="0"/>
        <w:autoSpaceDN w:val="0"/>
        <w:adjustRightInd w:val="0"/>
        <w:spacing w:after="0" w:line="240" w:lineRule="auto"/>
        <w:jc w:val="both"/>
        <w:rPr>
          <w:rFonts w:ascii="Times New Roman" w:hAnsi="Times New Roman" w:cs="Times New Roman"/>
          <w:color w:val="000000"/>
          <w:kern w:val="0"/>
          <w:lang w:val="en-GB"/>
        </w:rPr>
      </w:pPr>
    </w:p>
    <w:p w14:paraId="0B691EAD" w14:textId="77777777" w:rsidR="004A39DA" w:rsidRPr="00136E1E" w:rsidRDefault="004A39DA" w:rsidP="004A39DA">
      <w:pPr>
        <w:autoSpaceDE w:val="0"/>
        <w:autoSpaceDN w:val="0"/>
        <w:adjustRightInd w:val="0"/>
        <w:spacing w:after="0" w:line="240" w:lineRule="auto"/>
        <w:jc w:val="both"/>
        <w:rPr>
          <w:rFonts w:ascii="Times New Roman" w:hAnsi="Times New Roman" w:cs="Times New Roman"/>
          <w:color w:val="000000"/>
          <w:kern w:val="0"/>
          <w:lang w:val="en-GB"/>
        </w:rPr>
      </w:pPr>
      <w:r>
        <w:rPr>
          <w:rFonts w:ascii="Times New Roman" w:hAnsi="Times New Roman" w:cs="Times New Roman"/>
          <w:color w:val="000000"/>
          <w:kern w:val="0"/>
          <w:lang w:val="en-GB"/>
        </w:rPr>
        <w:t>A</w:t>
      </w:r>
      <w:r w:rsidRPr="00136E1E">
        <w:rPr>
          <w:rFonts w:ascii="Times New Roman" w:hAnsi="Times New Roman" w:cs="Times New Roman"/>
          <w:color w:val="000000"/>
          <w:kern w:val="0"/>
          <w:lang w:val="en-GB"/>
        </w:rPr>
        <w:t xml:space="preserve"> person can be </w:t>
      </w:r>
      <w:r>
        <w:rPr>
          <w:rFonts w:ascii="Times New Roman" w:hAnsi="Times New Roman" w:cs="Times New Roman"/>
          <w:color w:val="000000"/>
          <w:kern w:val="0"/>
          <w:lang w:val="en-GB"/>
        </w:rPr>
        <w:t xml:space="preserve">designated </w:t>
      </w:r>
      <w:r w:rsidRPr="00136E1E">
        <w:rPr>
          <w:rFonts w:ascii="Times New Roman" w:hAnsi="Times New Roman" w:cs="Times New Roman"/>
          <w:color w:val="000000"/>
          <w:kern w:val="0"/>
          <w:lang w:val="en-GB"/>
        </w:rPr>
        <w:t>on two different grounds:</w:t>
      </w:r>
    </w:p>
    <w:p w14:paraId="5ACA8B6B" w14:textId="77777777" w:rsidR="004A39DA" w:rsidRPr="00136E1E" w:rsidRDefault="004A39DA" w:rsidP="004A39DA">
      <w:pPr>
        <w:autoSpaceDE w:val="0"/>
        <w:autoSpaceDN w:val="0"/>
        <w:adjustRightInd w:val="0"/>
        <w:spacing w:after="0" w:line="240" w:lineRule="auto"/>
        <w:jc w:val="both"/>
        <w:rPr>
          <w:rFonts w:ascii="Times New Roman" w:hAnsi="Times New Roman" w:cs="Times New Roman"/>
          <w:color w:val="000000"/>
          <w:kern w:val="0"/>
          <w:lang w:val="en-GB"/>
        </w:rPr>
      </w:pPr>
    </w:p>
    <w:p w14:paraId="27536708" w14:textId="77777777" w:rsidR="004A39DA" w:rsidRPr="00136E1E" w:rsidRDefault="004A39DA" w:rsidP="004A39DA">
      <w:pPr>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 xml:space="preserve">1. designation of persons by the Government of the Republic of Serbia at the proposal of the competent state authorities, based on a reasonable belief that the person is a terrorist, to finance terrorism, being involved in the activities of or aiding a terrorist group or committing a terrorist act. </w:t>
      </w:r>
      <w:r>
        <w:rPr>
          <w:rFonts w:ascii="Times New Roman" w:hAnsi="Times New Roman" w:cs="Times New Roman"/>
          <w:color w:val="000000"/>
          <w:kern w:val="0"/>
          <w:lang w:val="en-GB"/>
        </w:rPr>
        <w:t>Reasonable</w:t>
      </w:r>
      <w:r w:rsidRPr="00136E1E">
        <w:rPr>
          <w:rFonts w:ascii="Times New Roman" w:hAnsi="Times New Roman" w:cs="Times New Roman"/>
          <w:color w:val="000000"/>
          <w:kern w:val="0"/>
          <w:lang w:val="en-GB"/>
        </w:rPr>
        <w:t xml:space="preserve"> belief is a legal standard, which is completely separate from criminal standards, and which is introduced as a criterion which the Government must rely on when making decisions on </w:t>
      </w:r>
      <w:r>
        <w:rPr>
          <w:rFonts w:ascii="Times New Roman" w:hAnsi="Times New Roman" w:cs="Times New Roman"/>
          <w:color w:val="000000"/>
          <w:kern w:val="0"/>
          <w:lang w:val="en-GB"/>
        </w:rPr>
        <w:t>designations</w:t>
      </w:r>
      <w:r w:rsidRPr="00136E1E">
        <w:rPr>
          <w:rFonts w:ascii="Times New Roman" w:hAnsi="Times New Roman" w:cs="Times New Roman"/>
          <w:color w:val="000000"/>
          <w:kern w:val="0"/>
          <w:lang w:val="en-GB"/>
        </w:rPr>
        <w:t>.</w:t>
      </w:r>
    </w:p>
    <w:p w14:paraId="45A46B9B" w14:textId="77777777" w:rsidR="004A39DA" w:rsidRPr="00136E1E" w:rsidRDefault="004A39DA" w:rsidP="004A39DA">
      <w:pPr>
        <w:autoSpaceDE w:val="0"/>
        <w:autoSpaceDN w:val="0"/>
        <w:adjustRightInd w:val="0"/>
        <w:spacing w:after="0" w:line="240" w:lineRule="auto"/>
        <w:jc w:val="both"/>
        <w:rPr>
          <w:rFonts w:ascii="Times New Roman" w:hAnsi="Times New Roman" w:cs="Times New Roman"/>
          <w:color w:val="000000"/>
          <w:kern w:val="0"/>
          <w:lang w:val="en-GB"/>
        </w:rPr>
      </w:pPr>
    </w:p>
    <w:p w14:paraId="4FC10102" w14:textId="77777777" w:rsidR="004A39DA" w:rsidRPr="00136E1E" w:rsidRDefault="004A39DA" w:rsidP="004A39DA">
      <w:pPr>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 xml:space="preserve">A </w:t>
      </w:r>
      <w:r>
        <w:rPr>
          <w:rFonts w:ascii="Times New Roman" w:hAnsi="Times New Roman" w:cs="Times New Roman"/>
          <w:color w:val="000000"/>
          <w:kern w:val="0"/>
          <w:lang w:val="en-GB"/>
        </w:rPr>
        <w:t xml:space="preserve">reasonable </w:t>
      </w:r>
      <w:r w:rsidRPr="00136E1E">
        <w:rPr>
          <w:rFonts w:ascii="Times New Roman" w:hAnsi="Times New Roman" w:cs="Times New Roman"/>
          <w:color w:val="000000"/>
          <w:kern w:val="0"/>
          <w:lang w:val="en-GB"/>
        </w:rPr>
        <w:t xml:space="preserve">belief is formed on the basis of information </w:t>
      </w:r>
      <w:proofErr w:type="spellStart"/>
      <w:r>
        <w:rPr>
          <w:rFonts w:ascii="Times New Roman" w:hAnsi="Times New Roman" w:cs="Times New Roman"/>
          <w:color w:val="000000"/>
          <w:kern w:val="0"/>
          <w:lang w:val="en-GB"/>
        </w:rPr>
        <w:t>htat</w:t>
      </w:r>
      <w:proofErr w:type="spellEnd"/>
      <w:r>
        <w:rPr>
          <w:rFonts w:ascii="Times New Roman" w:hAnsi="Times New Roman" w:cs="Times New Roman"/>
          <w:color w:val="000000"/>
          <w:kern w:val="0"/>
          <w:lang w:val="en-GB"/>
        </w:rPr>
        <w:t xml:space="preserve"> t</w:t>
      </w:r>
      <w:r w:rsidRPr="00136E1E">
        <w:rPr>
          <w:rFonts w:ascii="Times New Roman" w:hAnsi="Times New Roman" w:cs="Times New Roman"/>
          <w:color w:val="000000"/>
          <w:kern w:val="0"/>
          <w:lang w:val="en-GB"/>
        </w:rPr>
        <w:t>he competent state authorities (Ministry</w:t>
      </w:r>
      <w:r>
        <w:rPr>
          <w:rFonts w:ascii="Times New Roman" w:hAnsi="Times New Roman" w:cs="Times New Roman"/>
          <w:color w:val="000000"/>
          <w:kern w:val="0"/>
          <w:lang w:val="en-GB"/>
        </w:rPr>
        <w:t xml:space="preserve"> of Interior</w:t>
      </w:r>
      <w:r w:rsidRPr="00136E1E">
        <w:rPr>
          <w:rFonts w:ascii="Times New Roman" w:hAnsi="Times New Roman" w:cs="Times New Roman"/>
          <w:color w:val="000000"/>
          <w:kern w:val="0"/>
          <w:lang w:val="en-GB"/>
        </w:rPr>
        <w:t>, the competent prosecutor's office, the authority responsible for security and intelligence or financial intelligence)</w:t>
      </w:r>
      <w:r>
        <w:rPr>
          <w:rFonts w:ascii="Times New Roman" w:hAnsi="Times New Roman" w:cs="Times New Roman"/>
          <w:color w:val="000000"/>
          <w:kern w:val="0"/>
          <w:lang w:val="en-GB"/>
        </w:rPr>
        <w:t xml:space="preserve"> have </w:t>
      </w:r>
      <w:r w:rsidRPr="00136E1E">
        <w:rPr>
          <w:rFonts w:ascii="Times New Roman" w:hAnsi="Times New Roman" w:cs="Times New Roman"/>
          <w:color w:val="000000"/>
          <w:kern w:val="0"/>
          <w:lang w:val="en-GB"/>
        </w:rPr>
        <w:t>about a specific person.</w:t>
      </w:r>
    </w:p>
    <w:p w14:paraId="3A50928D" w14:textId="77777777" w:rsidR="004A39DA" w:rsidRPr="00136E1E" w:rsidRDefault="004A39DA" w:rsidP="004A39DA">
      <w:pPr>
        <w:autoSpaceDE w:val="0"/>
        <w:autoSpaceDN w:val="0"/>
        <w:adjustRightInd w:val="0"/>
        <w:spacing w:after="0" w:line="240" w:lineRule="auto"/>
        <w:jc w:val="both"/>
        <w:rPr>
          <w:rFonts w:ascii="Times New Roman" w:hAnsi="Times New Roman" w:cs="Times New Roman"/>
          <w:color w:val="000000"/>
          <w:kern w:val="0"/>
          <w:lang w:val="en-GB"/>
        </w:rPr>
      </w:pPr>
    </w:p>
    <w:p w14:paraId="4013097C" w14:textId="77777777" w:rsidR="004A39DA" w:rsidRPr="00136E1E" w:rsidRDefault="004A39DA" w:rsidP="004A39DA">
      <w:pPr>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 xml:space="preserve">2. Designation of a person at the reasoned request of another state, </w:t>
      </w:r>
      <w:r>
        <w:rPr>
          <w:rFonts w:ascii="Times New Roman" w:hAnsi="Times New Roman" w:cs="Times New Roman"/>
          <w:color w:val="000000"/>
          <w:kern w:val="0"/>
          <w:lang w:val="en-GB"/>
        </w:rPr>
        <w:t xml:space="preserve">under </w:t>
      </w:r>
      <w:r w:rsidRPr="00136E1E">
        <w:rPr>
          <w:rFonts w:ascii="Times New Roman" w:hAnsi="Times New Roman" w:cs="Times New Roman"/>
          <w:color w:val="000000"/>
          <w:kern w:val="0"/>
          <w:lang w:val="en-GB"/>
        </w:rPr>
        <w:t xml:space="preserve">UN Security Council Resolution 1373, which requires </w:t>
      </w:r>
      <w:r>
        <w:rPr>
          <w:rFonts w:ascii="Times New Roman" w:hAnsi="Times New Roman" w:cs="Times New Roman"/>
          <w:color w:val="000000"/>
          <w:kern w:val="0"/>
          <w:lang w:val="en-GB"/>
        </w:rPr>
        <w:t>countries to give serious consideration to any</w:t>
      </w:r>
      <w:r w:rsidRPr="00136E1E">
        <w:rPr>
          <w:rFonts w:ascii="Times New Roman" w:hAnsi="Times New Roman" w:cs="Times New Roman"/>
          <w:color w:val="000000"/>
          <w:kern w:val="0"/>
          <w:lang w:val="en-GB"/>
        </w:rPr>
        <w:t xml:space="preserve"> request</w:t>
      </w:r>
      <w:r>
        <w:rPr>
          <w:rFonts w:ascii="Times New Roman" w:hAnsi="Times New Roman" w:cs="Times New Roman"/>
          <w:color w:val="000000"/>
          <w:kern w:val="0"/>
          <w:lang w:val="en-GB"/>
        </w:rPr>
        <w:t>s</w:t>
      </w:r>
      <w:r w:rsidRPr="00136E1E">
        <w:rPr>
          <w:rFonts w:ascii="Times New Roman" w:hAnsi="Times New Roman" w:cs="Times New Roman"/>
          <w:color w:val="000000"/>
          <w:kern w:val="0"/>
          <w:lang w:val="en-GB"/>
        </w:rPr>
        <w:t xml:space="preserve"> </w:t>
      </w:r>
      <w:r>
        <w:rPr>
          <w:rFonts w:ascii="Times New Roman" w:hAnsi="Times New Roman" w:cs="Times New Roman"/>
          <w:color w:val="000000"/>
          <w:kern w:val="0"/>
          <w:lang w:val="en-GB"/>
        </w:rPr>
        <w:t xml:space="preserve">for designation from </w:t>
      </w:r>
      <w:r w:rsidRPr="00136E1E">
        <w:rPr>
          <w:rFonts w:ascii="Times New Roman" w:hAnsi="Times New Roman" w:cs="Times New Roman"/>
          <w:color w:val="000000"/>
          <w:kern w:val="0"/>
          <w:lang w:val="en-GB"/>
        </w:rPr>
        <w:t xml:space="preserve">another </w:t>
      </w:r>
      <w:r>
        <w:rPr>
          <w:rFonts w:ascii="Times New Roman" w:hAnsi="Times New Roman" w:cs="Times New Roman"/>
          <w:color w:val="000000"/>
          <w:kern w:val="0"/>
          <w:lang w:val="en-GB"/>
        </w:rPr>
        <w:t>country</w:t>
      </w:r>
      <w:r w:rsidRPr="00136E1E">
        <w:rPr>
          <w:rFonts w:ascii="Times New Roman" w:hAnsi="Times New Roman" w:cs="Times New Roman"/>
          <w:color w:val="000000"/>
          <w:kern w:val="0"/>
          <w:lang w:val="en-GB"/>
        </w:rPr>
        <w:t xml:space="preserve">, </w:t>
      </w:r>
      <w:r>
        <w:rPr>
          <w:rFonts w:ascii="Times New Roman" w:hAnsi="Times New Roman" w:cs="Times New Roman"/>
          <w:color w:val="000000"/>
          <w:kern w:val="0"/>
          <w:lang w:val="en-GB"/>
        </w:rPr>
        <w:t xml:space="preserve">and </w:t>
      </w:r>
      <w:r w:rsidRPr="00136E1E">
        <w:rPr>
          <w:rFonts w:ascii="Times New Roman" w:hAnsi="Times New Roman" w:cs="Times New Roman"/>
          <w:color w:val="000000"/>
          <w:kern w:val="0"/>
          <w:lang w:val="en-GB"/>
        </w:rPr>
        <w:t xml:space="preserve">if there is reasonable belief, adopt a decision </w:t>
      </w:r>
      <w:r>
        <w:rPr>
          <w:rFonts w:ascii="Times New Roman" w:hAnsi="Times New Roman" w:cs="Times New Roman"/>
          <w:color w:val="000000"/>
          <w:kern w:val="0"/>
          <w:lang w:val="en-GB"/>
        </w:rPr>
        <w:t>listing the</w:t>
      </w:r>
      <w:r w:rsidRPr="00136E1E">
        <w:rPr>
          <w:rFonts w:ascii="Times New Roman" w:hAnsi="Times New Roman" w:cs="Times New Roman"/>
          <w:color w:val="000000"/>
          <w:kern w:val="0"/>
          <w:lang w:val="en-GB"/>
        </w:rPr>
        <w:t xml:space="preserve"> persons.</w:t>
      </w:r>
    </w:p>
    <w:p w14:paraId="355FA0DB" w14:textId="77777777" w:rsidR="004A39DA" w:rsidRPr="00136E1E" w:rsidRDefault="004A39DA" w:rsidP="004A39DA">
      <w:pPr>
        <w:autoSpaceDE w:val="0"/>
        <w:autoSpaceDN w:val="0"/>
        <w:adjustRightInd w:val="0"/>
        <w:spacing w:after="0" w:line="240" w:lineRule="auto"/>
        <w:jc w:val="both"/>
        <w:rPr>
          <w:rFonts w:ascii="Times New Roman" w:hAnsi="Times New Roman" w:cs="Times New Roman"/>
          <w:color w:val="000000"/>
          <w:kern w:val="0"/>
          <w:lang w:val="en-GB"/>
        </w:rPr>
      </w:pPr>
    </w:p>
    <w:p w14:paraId="30AABDFD" w14:textId="77777777" w:rsidR="004A39DA" w:rsidRPr="00136E1E" w:rsidRDefault="004A39DA" w:rsidP="004A39DA">
      <w:pPr>
        <w:pStyle w:val="Heading2"/>
        <w:spacing w:before="0" w:after="0" w:line="240" w:lineRule="auto"/>
        <w:rPr>
          <w:rFonts w:ascii="Times New Roman" w:hAnsi="Times New Roman" w:cs="Times New Roman"/>
          <w:sz w:val="28"/>
          <w:szCs w:val="28"/>
          <w:lang w:val="en-GB"/>
        </w:rPr>
      </w:pPr>
      <w:bookmarkStart w:id="41" w:name="_Toc188605005"/>
      <w:bookmarkStart w:id="42" w:name="_Toc188618323"/>
      <w:r w:rsidRPr="00136E1E">
        <w:rPr>
          <w:rFonts w:ascii="Times New Roman" w:hAnsi="Times New Roman" w:cs="Times New Roman"/>
          <w:sz w:val="28"/>
          <w:szCs w:val="28"/>
          <w:lang w:val="en-GB"/>
        </w:rPr>
        <w:t xml:space="preserve">Updating the list and searching for </w:t>
      </w:r>
      <w:r>
        <w:rPr>
          <w:rFonts w:ascii="Times New Roman" w:hAnsi="Times New Roman" w:cs="Times New Roman"/>
          <w:sz w:val="28"/>
          <w:szCs w:val="28"/>
          <w:lang w:val="en-GB"/>
        </w:rPr>
        <w:t>designated persons</w:t>
      </w:r>
      <w:bookmarkEnd w:id="41"/>
      <w:bookmarkEnd w:id="42"/>
    </w:p>
    <w:p w14:paraId="214750E1" w14:textId="77777777" w:rsidR="004A39DA" w:rsidRPr="00136E1E" w:rsidRDefault="004A39DA" w:rsidP="004A39DA">
      <w:pPr>
        <w:autoSpaceDE w:val="0"/>
        <w:autoSpaceDN w:val="0"/>
        <w:adjustRightInd w:val="0"/>
        <w:spacing w:after="0" w:line="240" w:lineRule="auto"/>
        <w:jc w:val="both"/>
        <w:rPr>
          <w:rFonts w:ascii="Times New Roman" w:hAnsi="Times New Roman" w:cs="Times New Roman"/>
          <w:b/>
          <w:bCs/>
          <w:color w:val="000000"/>
          <w:kern w:val="0"/>
          <w:lang w:val="en-GB"/>
        </w:rPr>
      </w:pPr>
    </w:p>
    <w:p w14:paraId="47F68388" w14:textId="77777777" w:rsidR="004A39DA" w:rsidRPr="00136E1E" w:rsidRDefault="004A39DA" w:rsidP="004A39DA">
      <w:pPr>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 xml:space="preserve">In accordance with the </w:t>
      </w:r>
      <w:r>
        <w:rPr>
          <w:rFonts w:ascii="Times New Roman" w:hAnsi="Times New Roman" w:cs="Times New Roman"/>
          <w:color w:val="000000"/>
          <w:kern w:val="0"/>
          <w:lang w:val="en-GB"/>
        </w:rPr>
        <w:t>LAF</w:t>
      </w:r>
      <w:r w:rsidRPr="00136E1E">
        <w:rPr>
          <w:rFonts w:ascii="Times New Roman" w:hAnsi="Times New Roman" w:cs="Times New Roman"/>
          <w:color w:val="000000"/>
          <w:kern w:val="0"/>
          <w:lang w:val="en-GB"/>
        </w:rPr>
        <w:t xml:space="preserve">, the </w:t>
      </w:r>
      <w:r>
        <w:rPr>
          <w:rFonts w:ascii="Times New Roman" w:hAnsi="Times New Roman" w:cs="Times New Roman"/>
          <w:color w:val="000000"/>
          <w:kern w:val="0"/>
          <w:lang w:val="en-GB"/>
        </w:rPr>
        <w:t xml:space="preserve">APML </w:t>
      </w:r>
      <w:r w:rsidRPr="00136E1E">
        <w:rPr>
          <w:rFonts w:ascii="Times New Roman" w:hAnsi="Times New Roman" w:cs="Times New Roman"/>
          <w:color w:val="000000"/>
          <w:kern w:val="0"/>
          <w:lang w:val="en-GB"/>
        </w:rPr>
        <w:t xml:space="preserve">shall </w:t>
      </w:r>
      <w:r>
        <w:rPr>
          <w:rFonts w:ascii="Times New Roman" w:hAnsi="Times New Roman" w:cs="Times New Roman"/>
          <w:color w:val="000000"/>
          <w:kern w:val="0"/>
          <w:lang w:val="en-GB"/>
        </w:rPr>
        <w:t xml:space="preserve">update </w:t>
      </w:r>
      <w:r w:rsidRPr="00136E1E">
        <w:rPr>
          <w:rFonts w:ascii="Times New Roman" w:hAnsi="Times New Roman" w:cs="Times New Roman"/>
          <w:color w:val="000000"/>
          <w:kern w:val="0"/>
          <w:lang w:val="en-GB"/>
        </w:rPr>
        <w:t xml:space="preserve">without delay any change to the list of </w:t>
      </w:r>
      <w:r>
        <w:rPr>
          <w:rFonts w:ascii="Times New Roman" w:hAnsi="Times New Roman" w:cs="Times New Roman"/>
          <w:color w:val="000000"/>
          <w:kern w:val="0"/>
          <w:lang w:val="en-GB"/>
        </w:rPr>
        <w:t xml:space="preserve">UNSCR </w:t>
      </w:r>
      <w:r w:rsidRPr="00136E1E">
        <w:rPr>
          <w:rFonts w:ascii="Times New Roman" w:hAnsi="Times New Roman" w:cs="Times New Roman"/>
          <w:color w:val="000000"/>
          <w:kern w:val="0"/>
          <w:lang w:val="en-GB"/>
        </w:rPr>
        <w:t xml:space="preserve">designated persons, </w:t>
      </w:r>
      <w:r>
        <w:rPr>
          <w:rFonts w:ascii="Times New Roman" w:hAnsi="Times New Roman" w:cs="Times New Roman"/>
          <w:color w:val="000000"/>
          <w:kern w:val="0"/>
          <w:lang w:val="en-GB"/>
        </w:rPr>
        <w:t>on its website, informing</w:t>
      </w:r>
      <w:r w:rsidRPr="00136E1E">
        <w:rPr>
          <w:rFonts w:ascii="Times New Roman" w:hAnsi="Times New Roman" w:cs="Times New Roman"/>
          <w:color w:val="000000"/>
          <w:kern w:val="0"/>
          <w:lang w:val="en-GB"/>
        </w:rPr>
        <w:t xml:space="preserve"> those who are obliged to implement </w:t>
      </w:r>
      <w:r>
        <w:rPr>
          <w:rFonts w:ascii="Times New Roman" w:hAnsi="Times New Roman" w:cs="Times New Roman"/>
          <w:color w:val="000000"/>
          <w:kern w:val="0"/>
          <w:lang w:val="en-GB"/>
        </w:rPr>
        <w:t xml:space="preserve">the </w:t>
      </w:r>
      <w:r w:rsidRPr="00136E1E">
        <w:rPr>
          <w:rFonts w:ascii="Times New Roman" w:hAnsi="Times New Roman" w:cs="Times New Roman"/>
          <w:color w:val="000000"/>
          <w:kern w:val="0"/>
          <w:lang w:val="en-GB"/>
        </w:rPr>
        <w:t xml:space="preserve">actions and measures </w:t>
      </w:r>
      <w:r>
        <w:rPr>
          <w:rFonts w:ascii="Times New Roman" w:hAnsi="Times New Roman" w:cs="Times New Roman"/>
          <w:color w:val="000000"/>
          <w:kern w:val="0"/>
          <w:lang w:val="en-GB"/>
        </w:rPr>
        <w:t>for preventing TF</w:t>
      </w:r>
      <w:r w:rsidRPr="00136E1E">
        <w:rPr>
          <w:rFonts w:ascii="Times New Roman" w:hAnsi="Times New Roman" w:cs="Times New Roman"/>
          <w:color w:val="000000"/>
          <w:kern w:val="0"/>
          <w:lang w:val="en-GB"/>
        </w:rPr>
        <w:t>.</w:t>
      </w:r>
    </w:p>
    <w:p w14:paraId="5720D04C" w14:textId="77777777" w:rsidR="004A39DA" w:rsidRPr="00136E1E" w:rsidRDefault="004A39DA" w:rsidP="004A39DA">
      <w:pPr>
        <w:autoSpaceDE w:val="0"/>
        <w:autoSpaceDN w:val="0"/>
        <w:adjustRightInd w:val="0"/>
        <w:spacing w:after="0" w:line="240" w:lineRule="auto"/>
        <w:jc w:val="both"/>
        <w:rPr>
          <w:rFonts w:ascii="Times New Roman" w:hAnsi="Times New Roman" w:cs="Times New Roman"/>
          <w:color w:val="000000"/>
          <w:kern w:val="0"/>
          <w:lang w:val="en-GB"/>
        </w:rPr>
      </w:pPr>
    </w:p>
    <w:p w14:paraId="20E3CFEC" w14:textId="77777777" w:rsidR="004A39DA" w:rsidRPr="00136E1E" w:rsidRDefault="004A39DA" w:rsidP="004A39DA">
      <w:pPr>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 xml:space="preserve">The </w:t>
      </w:r>
      <w:r>
        <w:rPr>
          <w:rFonts w:ascii="Times New Roman" w:hAnsi="Times New Roman" w:cs="Times New Roman"/>
          <w:color w:val="000000"/>
          <w:kern w:val="0"/>
          <w:lang w:val="en-GB"/>
        </w:rPr>
        <w:t xml:space="preserve">APML’s </w:t>
      </w:r>
      <w:r w:rsidRPr="00136E1E">
        <w:rPr>
          <w:rFonts w:ascii="Times New Roman" w:hAnsi="Times New Roman" w:cs="Times New Roman"/>
          <w:color w:val="000000"/>
          <w:kern w:val="0"/>
          <w:lang w:val="en-GB"/>
        </w:rPr>
        <w:t xml:space="preserve">website also has </w:t>
      </w:r>
      <w:bookmarkStart w:id="43" w:name="_Hlk167119421"/>
      <w:r w:rsidRPr="00136E1E">
        <w:rPr>
          <w:rFonts w:ascii="Times New Roman" w:hAnsi="Times New Roman" w:cs="Times New Roman"/>
          <w:color w:val="000000"/>
          <w:kern w:val="0"/>
          <w:lang w:val="en-GB"/>
        </w:rPr>
        <w:t>a search engine for the list of designated persons. UN Security Council (</w:t>
      </w:r>
      <w:r w:rsidRPr="00136E1E">
        <w:rPr>
          <w:rFonts w:ascii="Times New Roman" w:hAnsi="Times New Roman" w:cs="Times New Roman"/>
          <w:color w:val="0000FF"/>
          <w:kern w:val="0"/>
          <w:lang w:val="en-GB"/>
        </w:rPr>
        <w:t>h</w:t>
      </w:r>
      <w:r>
        <w:rPr>
          <w:rFonts w:ascii="Times New Roman" w:hAnsi="Times New Roman" w:cs="Times New Roman"/>
          <w:color w:val="0000FF"/>
          <w:kern w:val="0"/>
          <w:lang w:val="en-GB"/>
        </w:rPr>
        <w:t>ttp://www.unsearch.apml.gov.rs/</w:t>
      </w:r>
      <w:r w:rsidRPr="00136E1E">
        <w:rPr>
          <w:rFonts w:ascii="Times New Roman" w:hAnsi="Times New Roman" w:cs="Times New Roman"/>
          <w:color w:val="000000"/>
          <w:kern w:val="0"/>
          <w:lang w:val="en-GB"/>
        </w:rPr>
        <w:t xml:space="preserve">). </w:t>
      </w:r>
      <w:bookmarkEnd w:id="43"/>
      <w:r w:rsidRPr="00136E1E">
        <w:rPr>
          <w:rFonts w:ascii="Times New Roman" w:hAnsi="Times New Roman" w:cs="Times New Roman"/>
          <w:color w:val="000000"/>
          <w:kern w:val="0"/>
          <w:lang w:val="en-GB"/>
        </w:rPr>
        <w:t xml:space="preserve">The search engine allows all interested individuals and legal entities to quickly and easily check whether </w:t>
      </w:r>
      <w:r>
        <w:rPr>
          <w:rFonts w:ascii="Times New Roman" w:hAnsi="Times New Roman" w:cs="Times New Roman"/>
          <w:color w:val="000000"/>
          <w:kern w:val="0"/>
          <w:lang w:val="en-GB"/>
        </w:rPr>
        <w:t xml:space="preserve">they </w:t>
      </w:r>
      <w:r w:rsidRPr="00136E1E">
        <w:rPr>
          <w:rFonts w:ascii="Times New Roman" w:hAnsi="Times New Roman" w:cs="Times New Roman"/>
          <w:color w:val="000000"/>
          <w:kern w:val="0"/>
          <w:lang w:val="en-GB"/>
        </w:rPr>
        <w:t xml:space="preserve">have </w:t>
      </w:r>
      <w:r>
        <w:rPr>
          <w:rFonts w:ascii="Times New Roman" w:hAnsi="Times New Roman" w:cs="Times New Roman"/>
          <w:color w:val="000000"/>
          <w:kern w:val="0"/>
          <w:lang w:val="en-GB"/>
        </w:rPr>
        <w:t xml:space="preserve">any </w:t>
      </w:r>
      <w:r w:rsidRPr="00136E1E">
        <w:rPr>
          <w:rFonts w:ascii="Times New Roman" w:hAnsi="Times New Roman" w:cs="Times New Roman"/>
          <w:color w:val="000000"/>
          <w:kern w:val="0"/>
          <w:lang w:val="en-GB"/>
        </w:rPr>
        <w:t xml:space="preserve">contacts, i.e. business cooperation with </w:t>
      </w:r>
      <w:r>
        <w:rPr>
          <w:rFonts w:ascii="Times New Roman" w:hAnsi="Times New Roman" w:cs="Times New Roman"/>
          <w:color w:val="000000"/>
          <w:kern w:val="0"/>
          <w:lang w:val="en-GB"/>
        </w:rPr>
        <w:t>listed persons</w:t>
      </w:r>
      <w:r w:rsidRPr="00136E1E">
        <w:rPr>
          <w:rFonts w:ascii="Times New Roman" w:hAnsi="Times New Roman" w:cs="Times New Roman"/>
          <w:color w:val="000000"/>
          <w:kern w:val="0"/>
          <w:lang w:val="en-GB"/>
        </w:rPr>
        <w:t xml:space="preserve">, in order </w:t>
      </w:r>
      <w:r>
        <w:rPr>
          <w:rFonts w:ascii="Times New Roman" w:hAnsi="Times New Roman" w:cs="Times New Roman"/>
          <w:color w:val="000000"/>
          <w:kern w:val="0"/>
          <w:lang w:val="en-GB"/>
        </w:rPr>
        <w:t>to implement</w:t>
      </w:r>
      <w:r w:rsidRPr="00136E1E">
        <w:rPr>
          <w:rFonts w:ascii="Times New Roman" w:hAnsi="Times New Roman" w:cs="Times New Roman"/>
          <w:color w:val="000000"/>
          <w:kern w:val="0"/>
          <w:lang w:val="en-GB"/>
        </w:rPr>
        <w:t xml:space="preserve"> </w:t>
      </w:r>
      <w:r>
        <w:rPr>
          <w:rFonts w:ascii="Times New Roman" w:hAnsi="Times New Roman" w:cs="Times New Roman"/>
          <w:color w:val="000000"/>
          <w:kern w:val="0"/>
          <w:lang w:val="en-GB"/>
        </w:rPr>
        <w:t xml:space="preserve">the </w:t>
      </w:r>
      <w:r w:rsidRPr="00136E1E">
        <w:rPr>
          <w:rFonts w:ascii="Times New Roman" w:hAnsi="Times New Roman" w:cs="Times New Roman"/>
          <w:color w:val="000000"/>
          <w:kern w:val="0"/>
          <w:lang w:val="en-GB"/>
        </w:rPr>
        <w:t>measures and actions</w:t>
      </w:r>
      <w:r>
        <w:rPr>
          <w:rFonts w:ascii="Times New Roman" w:hAnsi="Times New Roman" w:cs="Times New Roman"/>
          <w:color w:val="000000"/>
          <w:kern w:val="0"/>
          <w:lang w:val="en-GB"/>
        </w:rPr>
        <w:t xml:space="preserve"> under</w:t>
      </w:r>
      <w:r w:rsidRPr="00136E1E">
        <w:rPr>
          <w:rFonts w:ascii="Times New Roman" w:hAnsi="Times New Roman" w:cs="Times New Roman"/>
          <w:color w:val="000000"/>
          <w:kern w:val="0"/>
          <w:lang w:val="en-GB"/>
        </w:rPr>
        <w:t xml:space="preserve"> the Law</w:t>
      </w:r>
      <w:r>
        <w:rPr>
          <w:rFonts w:ascii="Times New Roman" w:hAnsi="Times New Roman" w:cs="Times New Roman"/>
          <w:color w:val="000000"/>
          <w:kern w:val="0"/>
          <w:lang w:val="en-GB"/>
        </w:rPr>
        <w:t xml:space="preserve"> without any delay</w:t>
      </w:r>
      <w:r w:rsidRPr="00136E1E">
        <w:rPr>
          <w:rFonts w:ascii="Times New Roman" w:hAnsi="Times New Roman" w:cs="Times New Roman"/>
          <w:color w:val="000000"/>
          <w:kern w:val="0"/>
          <w:lang w:val="en-GB"/>
        </w:rPr>
        <w:t>.</w:t>
      </w:r>
    </w:p>
    <w:p w14:paraId="5EAC622E" w14:textId="77777777" w:rsidR="004A39DA" w:rsidRPr="00136E1E" w:rsidRDefault="004A39DA" w:rsidP="004A39DA">
      <w:pPr>
        <w:autoSpaceDE w:val="0"/>
        <w:autoSpaceDN w:val="0"/>
        <w:adjustRightInd w:val="0"/>
        <w:spacing w:after="0" w:line="240" w:lineRule="auto"/>
        <w:jc w:val="both"/>
        <w:rPr>
          <w:rFonts w:ascii="Times New Roman" w:hAnsi="Times New Roman" w:cs="Times New Roman"/>
          <w:color w:val="000000"/>
          <w:kern w:val="0"/>
          <w:lang w:val="en-GB"/>
        </w:rPr>
      </w:pPr>
    </w:p>
    <w:p w14:paraId="163F6990" w14:textId="77777777" w:rsidR="004A39DA" w:rsidRPr="00136E1E" w:rsidRDefault="004A39DA" w:rsidP="004A39DA">
      <w:pPr>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The development of this information tool has enabled direct search of lists designated persons by the UN Security Council pursuant to Resolutions 1267 (1999), 1989 (2011) and 2253 (2015) concerning ISIL, Al-Qaeda and associated individuals, groups of individuals, businesses and other entities, Resolution 1718 (2006) and its successor resolutions regarding the DPRK, as well as Resolution 1988 (2011) related to the Taliban and associated individuals, groups of individuals, businesses and other entities.</w:t>
      </w:r>
    </w:p>
    <w:p w14:paraId="19C16D8A" w14:textId="77777777" w:rsidR="004A39DA" w:rsidRPr="00136E1E" w:rsidRDefault="004A39DA" w:rsidP="004A39DA">
      <w:pPr>
        <w:autoSpaceDE w:val="0"/>
        <w:autoSpaceDN w:val="0"/>
        <w:adjustRightInd w:val="0"/>
        <w:spacing w:after="0" w:line="240" w:lineRule="auto"/>
        <w:jc w:val="both"/>
        <w:rPr>
          <w:rFonts w:ascii="Times New Roman" w:hAnsi="Times New Roman" w:cs="Times New Roman"/>
          <w:color w:val="000000"/>
          <w:kern w:val="0"/>
          <w:lang w:val="en-GB"/>
        </w:rPr>
      </w:pPr>
    </w:p>
    <w:p w14:paraId="2C9411C3" w14:textId="77777777" w:rsidR="004A39DA" w:rsidRPr="00136E1E" w:rsidRDefault="004A39DA" w:rsidP="004A39DA">
      <w:pPr>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 xml:space="preserve">The search engine is designed in such a way that all interested individuals </w:t>
      </w:r>
      <w:r>
        <w:rPr>
          <w:rFonts w:ascii="Times New Roman" w:hAnsi="Times New Roman" w:cs="Times New Roman"/>
          <w:color w:val="000000"/>
          <w:kern w:val="0"/>
          <w:lang w:val="en-GB"/>
        </w:rPr>
        <w:t>or</w:t>
      </w:r>
      <w:r w:rsidRPr="00136E1E">
        <w:rPr>
          <w:rFonts w:ascii="Times New Roman" w:hAnsi="Times New Roman" w:cs="Times New Roman"/>
          <w:color w:val="000000"/>
          <w:kern w:val="0"/>
          <w:lang w:val="en-GB"/>
        </w:rPr>
        <w:t xml:space="preserve"> legal entities can check if they have contacts </w:t>
      </w:r>
      <w:r>
        <w:rPr>
          <w:rFonts w:ascii="Times New Roman" w:hAnsi="Times New Roman" w:cs="Times New Roman"/>
          <w:color w:val="000000"/>
          <w:kern w:val="0"/>
          <w:lang w:val="en-GB"/>
        </w:rPr>
        <w:t xml:space="preserve">with the designated person by entering at </w:t>
      </w:r>
      <w:r w:rsidRPr="00136E1E">
        <w:rPr>
          <w:rFonts w:ascii="Times New Roman" w:hAnsi="Times New Roman" w:cs="Times New Roman"/>
          <w:color w:val="000000"/>
          <w:kern w:val="0"/>
          <w:lang w:val="en-GB"/>
        </w:rPr>
        <w:t xml:space="preserve">least one piece of information they have </w:t>
      </w:r>
      <w:r>
        <w:rPr>
          <w:rFonts w:ascii="Times New Roman" w:hAnsi="Times New Roman" w:cs="Times New Roman"/>
          <w:color w:val="000000"/>
          <w:kern w:val="0"/>
          <w:lang w:val="en-GB"/>
        </w:rPr>
        <w:t>on the person. T</w:t>
      </w:r>
      <w:r w:rsidRPr="00136E1E">
        <w:rPr>
          <w:rFonts w:ascii="Times New Roman" w:hAnsi="Times New Roman" w:cs="Times New Roman"/>
          <w:color w:val="000000"/>
          <w:kern w:val="0"/>
          <w:lang w:val="en-GB"/>
        </w:rPr>
        <w:t xml:space="preserve">he person performing the search must choose </w:t>
      </w:r>
      <w:r>
        <w:rPr>
          <w:rFonts w:ascii="Times New Roman" w:hAnsi="Times New Roman" w:cs="Times New Roman"/>
          <w:color w:val="000000"/>
          <w:kern w:val="0"/>
          <w:lang w:val="en-GB"/>
        </w:rPr>
        <w:t xml:space="preserve">the </w:t>
      </w:r>
      <w:r w:rsidRPr="00136E1E">
        <w:rPr>
          <w:rFonts w:ascii="Times New Roman" w:hAnsi="Times New Roman" w:cs="Times New Roman"/>
          <w:color w:val="000000"/>
          <w:kern w:val="0"/>
          <w:lang w:val="en-GB"/>
        </w:rPr>
        <w:t xml:space="preserve">group </w:t>
      </w:r>
      <w:r>
        <w:rPr>
          <w:rFonts w:ascii="Times New Roman" w:hAnsi="Times New Roman" w:cs="Times New Roman"/>
          <w:color w:val="000000"/>
          <w:kern w:val="0"/>
          <w:lang w:val="en-GB"/>
        </w:rPr>
        <w:t xml:space="preserve">of obliged persons/entities they </w:t>
      </w:r>
      <w:r w:rsidRPr="00136E1E">
        <w:rPr>
          <w:rFonts w:ascii="Times New Roman" w:hAnsi="Times New Roman" w:cs="Times New Roman"/>
          <w:color w:val="000000"/>
          <w:kern w:val="0"/>
          <w:lang w:val="en-GB"/>
        </w:rPr>
        <w:t xml:space="preserve">belongs to (banks, insurance companies, lawyers, notaries, NPOs, endowments...). If a broad search range is specified, the search engine will return all persons that fall within the given search (e.g. all persons with </w:t>
      </w:r>
      <w:r>
        <w:rPr>
          <w:rFonts w:ascii="Times New Roman" w:hAnsi="Times New Roman" w:cs="Times New Roman"/>
          <w:color w:val="000000"/>
          <w:kern w:val="0"/>
          <w:lang w:val="en-GB"/>
        </w:rPr>
        <w:t xml:space="preserve">the specific </w:t>
      </w:r>
      <w:r w:rsidRPr="00136E1E">
        <w:rPr>
          <w:rFonts w:ascii="Times New Roman" w:hAnsi="Times New Roman" w:cs="Times New Roman"/>
          <w:color w:val="000000"/>
          <w:kern w:val="0"/>
          <w:lang w:val="en-GB"/>
        </w:rPr>
        <w:t>name, etc.), while simultaneously displaying all available data for specific persons (name, surname and nickname, date of birth, country of origin, date of listing designated persons, which resolution covers them).</w:t>
      </w:r>
    </w:p>
    <w:p w14:paraId="477A3C62" w14:textId="77777777" w:rsidR="004A39DA" w:rsidRPr="00136E1E" w:rsidRDefault="004A39DA" w:rsidP="004A39DA">
      <w:pPr>
        <w:autoSpaceDE w:val="0"/>
        <w:autoSpaceDN w:val="0"/>
        <w:adjustRightInd w:val="0"/>
        <w:spacing w:after="0" w:line="240" w:lineRule="auto"/>
        <w:jc w:val="both"/>
        <w:rPr>
          <w:rFonts w:ascii="Times New Roman" w:hAnsi="Times New Roman" w:cs="Times New Roman"/>
          <w:color w:val="000000"/>
          <w:kern w:val="0"/>
          <w:lang w:val="en-GB"/>
        </w:rPr>
      </w:pPr>
    </w:p>
    <w:p w14:paraId="376B4D93" w14:textId="77777777" w:rsidR="004A39DA" w:rsidRPr="00136E1E" w:rsidRDefault="004A39DA" w:rsidP="004A39DA">
      <w:pPr>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 xml:space="preserve">Data on </w:t>
      </w:r>
      <w:r>
        <w:rPr>
          <w:rFonts w:ascii="Times New Roman" w:hAnsi="Times New Roman" w:cs="Times New Roman"/>
          <w:color w:val="000000"/>
          <w:kern w:val="0"/>
          <w:lang w:val="en-GB"/>
        </w:rPr>
        <w:t>designated persons</w:t>
      </w:r>
      <w:r w:rsidRPr="00136E1E">
        <w:rPr>
          <w:rFonts w:ascii="Times New Roman" w:hAnsi="Times New Roman" w:cs="Times New Roman"/>
          <w:color w:val="000000"/>
          <w:kern w:val="0"/>
          <w:lang w:val="en-GB"/>
        </w:rPr>
        <w:t xml:space="preserve"> is automatically downloaded from the </w:t>
      </w:r>
      <w:r>
        <w:rPr>
          <w:rFonts w:ascii="Times New Roman" w:hAnsi="Times New Roman" w:cs="Times New Roman"/>
          <w:color w:val="000000"/>
          <w:kern w:val="0"/>
          <w:lang w:val="en-GB"/>
        </w:rPr>
        <w:t xml:space="preserve">relevant UNSC sanctions list </w:t>
      </w:r>
      <w:r w:rsidRPr="00136E1E">
        <w:rPr>
          <w:rFonts w:ascii="Times New Roman" w:hAnsi="Times New Roman" w:cs="Times New Roman"/>
          <w:color w:val="000000"/>
          <w:kern w:val="0"/>
          <w:lang w:val="en-GB"/>
        </w:rPr>
        <w:t>database every day, which allows for accurate and timely results when using a browser.</w:t>
      </w:r>
    </w:p>
    <w:p w14:paraId="2A8BCF4E" w14:textId="77777777" w:rsidR="004A39DA" w:rsidRPr="00136E1E" w:rsidRDefault="004A39DA" w:rsidP="004A39DA">
      <w:pPr>
        <w:autoSpaceDE w:val="0"/>
        <w:autoSpaceDN w:val="0"/>
        <w:adjustRightInd w:val="0"/>
        <w:spacing w:after="0" w:line="240" w:lineRule="auto"/>
        <w:jc w:val="both"/>
        <w:rPr>
          <w:rFonts w:ascii="Times New Roman" w:hAnsi="Times New Roman" w:cs="Times New Roman"/>
          <w:color w:val="000000"/>
          <w:kern w:val="0"/>
          <w:lang w:val="en-GB"/>
        </w:rPr>
      </w:pPr>
    </w:p>
    <w:p w14:paraId="509CA113" w14:textId="77777777" w:rsidR="004A39DA" w:rsidRPr="00136E1E" w:rsidRDefault="004A39DA" w:rsidP="004A39DA">
      <w:pPr>
        <w:pStyle w:val="Heading2"/>
        <w:spacing w:before="0" w:after="0" w:line="240" w:lineRule="auto"/>
        <w:rPr>
          <w:rFonts w:ascii="Times New Roman" w:hAnsi="Times New Roman" w:cs="Times New Roman"/>
          <w:sz w:val="28"/>
          <w:szCs w:val="28"/>
          <w:lang w:val="en-GB"/>
        </w:rPr>
      </w:pPr>
      <w:bookmarkStart w:id="44" w:name="_Toc188605006"/>
      <w:bookmarkStart w:id="45" w:name="_Toc188618324"/>
      <w:r w:rsidRPr="00136E1E">
        <w:rPr>
          <w:rFonts w:ascii="Times New Roman" w:hAnsi="Times New Roman" w:cs="Times New Roman"/>
          <w:sz w:val="28"/>
          <w:szCs w:val="28"/>
          <w:lang w:val="en-GB"/>
        </w:rPr>
        <w:t>The process of reporting a designated person</w:t>
      </w:r>
      <w:bookmarkEnd w:id="44"/>
      <w:bookmarkEnd w:id="45"/>
    </w:p>
    <w:p w14:paraId="23DC4985" w14:textId="77777777" w:rsidR="004A39DA" w:rsidRPr="00136E1E" w:rsidRDefault="004A39DA" w:rsidP="004A39DA">
      <w:pPr>
        <w:autoSpaceDE w:val="0"/>
        <w:autoSpaceDN w:val="0"/>
        <w:adjustRightInd w:val="0"/>
        <w:spacing w:after="0" w:line="240" w:lineRule="auto"/>
        <w:jc w:val="both"/>
        <w:rPr>
          <w:rFonts w:ascii="Times New Roman" w:hAnsi="Times New Roman" w:cs="Times New Roman"/>
          <w:b/>
          <w:bCs/>
          <w:color w:val="000000"/>
          <w:kern w:val="0"/>
          <w:lang w:val="en-GB"/>
        </w:rPr>
      </w:pPr>
    </w:p>
    <w:p w14:paraId="54FD3135" w14:textId="77777777" w:rsidR="004A39DA" w:rsidRPr="00136E1E" w:rsidRDefault="004A39DA" w:rsidP="004A39DA">
      <w:pPr>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 xml:space="preserve">The </w:t>
      </w:r>
      <w:r>
        <w:rPr>
          <w:rFonts w:ascii="Times New Roman" w:hAnsi="Times New Roman" w:cs="Times New Roman"/>
          <w:color w:val="000000"/>
          <w:kern w:val="0"/>
          <w:lang w:val="en-GB"/>
        </w:rPr>
        <w:t>LAF</w:t>
      </w:r>
      <w:r w:rsidRPr="00136E1E">
        <w:rPr>
          <w:rFonts w:ascii="Times New Roman" w:hAnsi="Times New Roman" w:cs="Times New Roman"/>
          <w:color w:val="000000"/>
          <w:kern w:val="0"/>
          <w:lang w:val="en-GB"/>
        </w:rPr>
        <w:t xml:space="preserve"> </w:t>
      </w:r>
      <w:r>
        <w:rPr>
          <w:rFonts w:ascii="Times New Roman" w:hAnsi="Times New Roman" w:cs="Times New Roman"/>
          <w:color w:val="000000"/>
          <w:kern w:val="0"/>
          <w:lang w:val="en-GB"/>
        </w:rPr>
        <w:t xml:space="preserve">requires from any legal or natural person, when </w:t>
      </w:r>
      <w:r w:rsidRPr="00136E1E">
        <w:rPr>
          <w:rFonts w:ascii="Times New Roman" w:hAnsi="Times New Roman" w:cs="Times New Roman"/>
          <w:color w:val="000000"/>
          <w:kern w:val="0"/>
          <w:lang w:val="en-GB"/>
        </w:rPr>
        <w:t xml:space="preserve">performing a job or activity, </w:t>
      </w:r>
      <w:r>
        <w:rPr>
          <w:rFonts w:ascii="Times New Roman" w:hAnsi="Times New Roman" w:cs="Times New Roman"/>
          <w:color w:val="000000"/>
          <w:kern w:val="0"/>
          <w:lang w:val="en-GB"/>
        </w:rPr>
        <w:t xml:space="preserve">to establish </w:t>
      </w:r>
      <w:r w:rsidRPr="00136E1E">
        <w:rPr>
          <w:rFonts w:ascii="Times New Roman" w:hAnsi="Times New Roman" w:cs="Times New Roman"/>
          <w:color w:val="000000"/>
          <w:kern w:val="0"/>
          <w:lang w:val="en-GB"/>
        </w:rPr>
        <w:t xml:space="preserve">whether there </w:t>
      </w:r>
      <w:r>
        <w:rPr>
          <w:rFonts w:ascii="Times New Roman" w:hAnsi="Times New Roman" w:cs="Times New Roman"/>
          <w:color w:val="000000"/>
          <w:kern w:val="0"/>
          <w:lang w:val="en-GB"/>
        </w:rPr>
        <w:t xml:space="preserve">have business or any </w:t>
      </w:r>
      <w:r w:rsidRPr="00136E1E">
        <w:rPr>
          <w:rFonts w:ascii="Times New Roman" w:hAnsi="Times New Roman" w:cs="Times New Roman"/>
          <w:color w:val="000000"/>
          <w:kern w:val="0"/>
          <w:lang w:val="en-GB"/>
        </w:rPr>
        <w:t xml:space="preserve">other similar relationships with a designated person. In the event that </w:t>
      </w:r>
      <w:r>
        <w:rPr>
          <w:rFonts w:ascii="Times New Roman" w:hAnsi="Times New Roman" w:cs="Times New Roman"/>
          <w:color w:val="000000"/>
          <w:kern w:val="0"/>
          <w:lang w:val="en-GB"/>
        </w:rPr>
        <w:t xml:space="preserve">they identify that they have such relationship with </w:t>
      </w:r>
      <w:r w:rsidRPr="00136E1E">
        <w:rPr>
          <w:rFonts w:ascii="Times New Roman" w:hAnsi="Times New Roman" w:cs="Times New Roman"/>
          <w:color w:val="000000"/>
          <w:kern w:val="0"/>
          <w:lang w:val="en-GB"/>
        </w:rPr>
        <w:t xml:space="preserve">a designated person, </w:t>
      </w:r>
      <w:r>
        <w:rPr>
          <w:rFonts w:ascii="Times New Roman" w:hAnsi="Times New Roman" w:cs="Times New Roman"/>
          <w:color w:val="000000"/>
          <w:kern w:val="0"/>
          <w:lang w:val="en-GB"/>
        </w:rPr>
        <w:t xml:space="preserve">they are obliged to freeze the assets of the designated person </w:t>
      </w:r>
      <w:r w:rsidRPr="00136E1E">
        <w:rPr>
          <w:rFonts w:ascii="Times New Roman" w:hAnsi="Times New Roman" w:cs="Times New Roman"/>
          <w:color w:val="000000"/>
          <w:kern w:val="0"/>
          <w:lang w:val="en-GB"/>
        </w:rPr>
        <w:t>wi</w:t>
      </w:r>
      <w:r>
        <w:rPr>
          <w:rFonts w:ascii="Times New Roman" w:hAnsi="Times New Roman" w:cs="Times New Roman"/>
          <w:color w:val="000000"/>
          <w:kern w:val="0"/>
          <w:lang w:val="en-GB"/>
        </w:rPr>
        <w:t>thin the shortest possible time and</w:t>
      </w:r>
      <w:r w:rsidRPr="00136E1E">
        <w:rPr>
          <w:rFonts w:ascii="Times New Roman" w:hAnsi="Times New Roman" w:cs="Times New Roman"/>
          <w:color w:val="000000"/>
          <w:kern w:val="0"/>
          <w:lang w:val="en-GB"/>
        </w:rPr>
        <w:t xml:space="preserve"> to immediately, and no later than within 24 hours, notify the </w:t>
      </w:r>
      <w:r>
        <w:rPr>
          <w:rFonts w:ascii="Times New Roman" w:hAnsi="Times New Roman" w:cs="Times New Roman"/>
          <w:color w:val="000000"/>
          <w:kern w:val="0"/>
          <w:lang w:val="en-GB"/>
        </w:rPr>
        <w:t>APML thereof</w:t>
      </w:r>
      <w:r w:rsidRPr="00136E1E">
        <w:rPr>
          <w:rFonts w:ascii="Times New Roman" w:hAnsi="Times New Roman" w:cs="Times New Roman"/>
          <w:color w:val="000000"/>
          <w:kern w:val="0"/>
          <w:lang w:val="en-GB"/>
        </w:rPr>
        <w:t>.</w:t>
      </w:r>
    </w:p>
    <w:p w14:paraId="10559972" w14:textId="77777777" w:rsidR="004A39DA" w:rsidRPr="00136E1E" w:rsidRDefault="004A39DA" w:rsidP="004A39DA">
      <w:pPr>
        <w:autoSpaceDE w:val="0"/>
        <w:autoSpaceDN w:val="0"/>
        <w:adjustRightInd w:val="0"/>
        <w:spacing w:after="0" w:line="240" w:lineRule="auto"/>
        <w:jc w:val="both"/>
        <w:rPr>
          <w:rFonts w:ascii="Times New Roman" w:hAnsi="Times New Roman" w:cs="Times New Roman"/>
          <w:color w:val="000000"/>
          <w:kern w:val="0"/>
          <w:lang w:val="en-GB"/>
        </w:rPr>
      </w:pPr>
    </w:p>
    <w:p w14:paraId="3EEC6010" w14:textId="77777777" w:rsidR="004A39DA" w:rsidRPr="00136E1E" w:rsidRDefault="004A39DA" w:rsidP="004A39DA">
      <w:pPr>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Notifications and information are delivered:</w:t>
      </w:r>
    </w:p>
    <w:p w14:paraId="0D2E21C1" w14:textId="77777777" w:rsidR="004A39DA" w:rsidRPr="00136E1E" w:rsidRDefault="004A39DA" w:rsidP="004A39DA">
      <w:pPr>
        <w:pStyle w:val="ListParagraph"/>
        <w:numPr>
          <w:ilvl w:val="0"/>
          <w:numId w:val="31"/>
        </w:numPr>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by phone;</w:t>
      </w:r>
    </w:p>
    <w:p w14:paraId="3DD197B8" w14:textId="77777777" w:rsidR="004A39DA" w:rsidRPr="00136E1E" w:rsidRDefault="004A39DA" w:rsidP="004A39DA">
      <w:pPr>
        <w:pStyle w:val="ListParagraph"/>
        <w:numPr>
          <w:ilvl w:val="0"/>
          <w:numId w:val="31"/>
        </w:numPr>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electronically;</w:t>
      </w:r>
    </w:p>
    <w:p w14:paraId="2CB646EF" w14:textId="77777777" w:rsidR="004A39DA" w:rsidRPr="00136E1E" w:rsidRDefault="004A39DA" w:rsidP="004A39DA">
      <w:pPr>
        <w:pStyle w:val="ListParagraph"/>
        <w:numPr>
          <w:ilvl w:val="0"/>
          <w:numId w:val="31"/>
        </w:numPr>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by direct delivery or</w:t>
      </w:r>
    </w:p>
    <w:p w14:paraId="67CC178A" w14:textId="77777777" w:rsidR="004A39DA" w:rsidRPr="00136E1E" w:rsidRDefault="004A39DA" w:rsidP="004A39DA">
      <w:pPr>
        <w:pStyle w:val="ListParagraph"/>
        <w:numPr>
          <w:ilvl w:val="0"/>
          <w:numId w:val="31"/>
        </w:numPr>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by registered mail.</w:t>
      </w:r>
    </w:p>
    <w:p w14:paraId="1BAFE55F" w14:textId="77777777" w:rsidR="004A39DA" w:rsidRPr="00136E1E" w:rsidRDefault="004A39DA" w:rsidP="004A39DA">
      <w:pPr>
        <w:pStyle w:val="ListParagraph"/>
        <w:autoSpaceDE w:val="0"/>
        <w:autoSpaceDN w:val="0"/>
        <w:adjustRightInd w:val="0"/>
        <w:spacing w:after="0" w:line="240" w:lineRule="auto"/>
        <w:ind w:left="781"/>
        <w:jc w:val="both"/>
        <w:rPr>
          <w:rFonts w:ascii="Times New Roman" w:hAnsi="Times New Roman" w:cs="Times New Roman"/>
          <w:color w:val="000000"/>
          <w:kern w:val="0"/>
          <w:lang w:val="en-GB"/>
        </w:rPr>
      </w:pPr>
    </w:p>
    <w:p w14:paraId="45FF37FE" w14:textId="77777777" w:rsidR="004A39DA" w:rsidRPr="00136E1E" w:rsidRDefault="004A39DA" w:rsidP="004A39DA">
      <w:pPr>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 xml:space="preserve">Notification of a designated person and their property, as well as information relevant to the identification of the designated person and their property, </w:t>
      </w:r>
      <w:r>
        <w:rPr>
          <w:rFonts w:ascii="Times New Roman" w:hAnsi="Times New Roman" w:cs="Times New Roman"/>
          <w:color w:val="000000"/>
          <w:kern w:val="0"/>
          <w:lang w:val="en-GB"/>
        </w:rPr>
        <w:t>must</w:t>
      </w:r>
      <w:r w:rsidRPr="00136E1E">
        <w:rPr>
          <w:rFonts w:ascii="Times New Roman" w:hAnsi="Times New Roman" w:cs="Times New Roman"/>
          <w:color w:val="000000"/>
          <w:kern w:val="0"/>
          <w:lang w:val="en-GB"/>
        </w:rPr>
        <w:t xml:space="preserve"> be submitted on the Form for reporting a designated person</w:t>
      </w:r>
      <w:r>
        <w:rPr>
          <w:rFonts w:ascii="Times New Roman" w:hAnsi="Times New Roman" w:cs="Times New Roman"/>
          <w:color w:val="000000"/>
          <w:kern w:val="0"/>
          <w:lang w:val="en-GB"/>
        </w:rPr>
        <w:t xml:space="preserve"> that </w:t>
      </w:r>
      <w:r w:rsidRPr="00136E1E">
        <w:rPr>
          <w:rFonts w:ascii="Times New Roman" w:hAnsi="Times New Roman" w:cs="Times New Roman"/>
          <w:color w:val="000000"/>
          <w:kern w:val="0"/>
          <w:lang w:val="en-GB"/>
        </w:rPr>
        <w:t xml:space="preserve">can be found on the </w:t>
      </w:r>
      <w:r>
        <w:rPr>
          <w:rFonts w:ascii="Times New Roman" w:hAnsi="Times New Roman" w:cs="Times New Roman"/>
          <w:color w:val="000000"/>
          <w:kern w:val="0"/>
          <w:lang w:val="en-GB"/>
        </w:rPr>
        <w:t>APML’s website (</w:t>
      </w:r>
      <w:r w:rsidRPr="00136E1E">
        <w:rPr>
          <w:rFonts w:ascii="Times New Roman" w:hAnsi="Times New Roman" w:cs="Times New Roman"/>
          <w:bCs/>
          <w:color w:val="000000"/>
          <w:kern w:val="0"/>
          <w:lang w:val="en-GB"/>
        </w:rPr>
        <w:t>apml.gov.rs/REPOSITORY/1384_obrazac-za-prijavu</w:t>
      </w:r>
      <w:r>
        <w:rPr>
          <w:rFonts w:ascii="Times New Roman" w:hAnsi="Times New Roman" w:cs="Times New Roman"/>
          <w:bCs/>
          <w:color w:val="000000"/>
          <w:kern w:val="0"/>
          <w:lang w:val="en-GB"/>
        </w:rPr>
        <w:t>-oznacenih-lica-sajt-230615.doc</w:t>
      </w:r>
      <w:r w:rsidRPr="00136E1E">
        <w:rPr>
          <w:rFonts w:ascii="Times New Roman" w:hAnsi="Times New Roman" w:cs="Times New Roman"/>
          <w:color w:val="000000"/>
          <w:kern w:val="0"/>
          <w:lang w:val="en-GB"/>
        </w:rPr>
        <w:t xml:space="preserve">). </w:t>
      </w:r>
    </w:p>
    <w:p w14:paraId="6B13D3E0" w14:textId="77777777" w:rsidR="004A39DA" w:rsidRPr="00136E1E" w:rsidRDefault="004A39DA" w:rsidP="004A39DA">
      <w:pPr>
        <w:autoSpaceDE w:val="0"/>
        <w:autoSpaceDN w:val="0"/>
        <w:adjustRightInd w:val="0"/>
        <w:spacing w:after="0" w:line="240" w:lineRule="auto"/>
        <w:jc w:val="both"/>
        <w:rPr>
          <w:rFonts w:ascii="Times New Roman" w:hAnsi="Times New Roman" w:cs="Times New Roman"/>
          <w:color w:val="000000"/>
          <w:kern w:val="0"/>
          <w:lang w:val="en-GB"/>
        </w:rPr>
      </w:pPr>
    </w:p>
    <w:p w14:paraId="72B438F3" w14:textId="77777777" w:rsidR="004A39DA" w:rsidRPr="00136E1E" w:rsidRDefault="004A39DA" w:rsidP="004A39DA">
      <w:pPr>
        <w:autoSpaceDE w:val="0"/>
        <w:autoSpaceDN w:val="0"/>
        <w:adjustRightInd w:val="0"/>
        <w:spacing w:after="0" w:line="240" w:lineRule="auto"/>
        <w:jc w:val="both"/>
        <w:rPr>
          <w:rFonts w:ascii="Times New Roman" w:hAnsi="Times New Roman" w:cs="Times New Roman"/>
          <w:color w:val="000000"/>
          <w:kern w:val="0"/>
          <w:lang w:val="en-GB"/>
        </w:rPr>
      </w:pPr>
      <w:r w:rsidRPr="00136E1E">
        <w:rPr>
          <w:rFonts w:ascii="Times New Roman" w:hAnsi="Times New Roman" w:cs="Times New Roman"/>
          <w:color w:val="000000"/>
          <w:kern w:val="0"/>
          <w:lang w:val="en-GB"/>
        </w:rPr>
        <w:t xml:space="preserve">Notifications and information delivered by telephone are confirmed in </w:t>
      </w:r>
      <w:proofErr w:type="spellStart"/>
      <w:r>
        <w:rPr>
          <w:rFonts w:ascii="Times New Roman" w:hAnsi="Times New Roman" w:cs="Times New Roman"/>
          <w:color w:val="000000"/>
          <w:kern w:val="0"/>
          <w:lang w:val="en-GB"/>
        </w:rPr>
        <w:t>writting</w:t>
      </w:r>
      <w:proofErr w:type="spellEnd"/>
      <w:r w:rsidRPr="00136E1E">
        <w:rPr>
          <w:rFonts w:ascii="Times New Roman" w:hAnsi="Times New Roman" w:cs="Times New Roman"/>
          <w:color w:val="000000"/>
          <w:kern w:val="0"/>
          <w:lang w:val="en-GB"/>
        </w:rPr>
        <w:t>.</w:t>
      </w:r>
    </w:p>
    <w:p w14:paraId="74F5F7A8" w14:textId="73BC752E" w:rsidR="00671660" w:rsidRDefault="00671660" w:rsidP="008810B7">
      <w:pPr>
        <w:autoSpaceDE w:val="0"/>
        <w:autoSpaceDN w:val="0"/>
        <w:adjustRightInd w:val="0"/>
        <w:spacing w:after="0" w:line="240" w:lineRule="auto"/>
        <w:jc w:val="both"/>
        <w:rPr>
          <w:rFonts w:ascii="Times New Roman" w:hAnsi="Times New Roman" w:cs="Times New Roman"/>
          <w:b/>
          <w:bCs/>
          <w:color w:val="000000"/>
          <w:kern w:val="0"/>
          <w:lang w:val="sr-Cyrl-RS"/>
        </w:rPr>
      </w:pPr>
    </w:p>
    <w:p w14:paraId="1FE848EB" w14:textId="77777777" w:rsidR="004A39DA" w:rsidRDefault="004A39DA" w:rsidP="008810B7">
      <w:pPr>
        <w:autoSpaceDE w:val="0"/>
        <w:autoSpaceDN w:val="0"/>
        <w:adjustRightInd w:val="0"/>
        <w:spacing w:after="0" w:line="240" w:lineRule="auto"/>
        <w:jc w:val="both"/>
        <w:rPr>
          <w:rFonts w:ascii="Times New Roman" w:hAnsi="Times New Roman" w:cs="Times New Roman"/>
          <w:b/>
          <w:bCs/>
          <w:color w:val="000000"/>
          <w:kern w:val="0"/>
          <w:lang w:val="sr-Cyrl-RS"/>
        </w:rPr>
      </w:pPr>
    </w:p>
    <w:p w14:paraId="439A699A" w14:textId="77777777" w:rsidR="004A39DA" w:rsidRDefault="004A39DA">
      <w:pPr>
        <w:rPr>
          <w:rFonts w:ascii="Times New Roman" w:eastAsiaTheme="majorEastAsia" w:hAnsi="Times New Roman" w:cs="Times New Roman"/>
          <w:color w:val="0F4761" w:themeColor="accent1" w:themeShade="BF"/>
          <w:sz w:val="32"/>
          <w:szCs w:val="32"/>
          <w:lang w:val="sr-Cyrl-RS"/>
        </w:rPr>
      </w:pPr>
      <w:r>
        <w:rPr>
          <w:rFonts w:ascii="Times New Roman" w:hAnsi="Times New Roman" w:cs="Times New Roman"/>
          <w:sz w:val="32"/>
          <w:szCs w:val="32"/>
          <w:lang w:val="sr-Cyrl-RS"/>
        </w:rPr>
        <w:br w:type="page"/>
      </w:r>
    </w:p>
    <w:p w14:paraId="57918FC0" w14:textId="79260BAA" w:rsidR="004A0C38" w:rsidRPr="004A5342" w:rsidRDefault="004A0C38" w:rsidP="008810B7">
      <w:pPr>
        <w:pStyle w:val="Heading1"/>
        <w:spacing w:before="0" w:after="0" w:line="240" w:lineRule="auto"/>
        <w:rPr>
          <w:rFonts w:ascii="Times New Roman" w:hAnsi="Times New Roman" w:cs="Times New Roman"/>
          <w:sz w:val="32"/>
          <w:szCs w:val="32"/>
          <w:lang w:val="sr-Cyrl-RS"/>
        </w:rPr>
      </w:pPr>
      <w:bookmarkStart w:id="46" w:name="_Toc188618325"/>
      <w:r w:rsidRPr="004A5342">
        <w:rPr>
          <w:rFonts w:ascii="Times New Roman" w:hAnsi="Times New Roman" w:cs="Times New Roman"/>
          <w:sz w:val="32"/>
          <w:szCs w:val="32"/>
          <w:lang w:val="sr-Cyrl-RS"/>
        </w:rPr>
        <w:t>TYPOLOGIES (TRENDS) OF FINANCING WEAPONS OF MASS DESTRUCTION</w:t>
      </w:r>
      <w:bookmarkEnd w:id="46"/>
    </w:p>
    <w:p w14:paraId="3A22D0C3" w14:textId="77777777" w:rsidR="00671660" w:rsidRDefault="00671660" w:rsidP="008810B7">
      <w:pPr>
        <w:autoSpaceDE w:val="0"/>
        <w:autoSpaceDN w:val="0"/>
        <w:adjustRightInd w:val="0"/>
        <w:spacing w:after="0" w:line="240" w:lineRule="auto"/>
        <w:jc w:val="both"/>
        <w:rPr>
          <w:rFonts w:ascii="Times New Roman" w:hAnsi="Times New Roman" w:cs="Times New Roman"/>
          <w:b/>
          <w:bCs/>
          <w:color w:val="000000"/>
          <w:kern w:val="0"/>
          <w:lang w:val="sr-Cyrl-RS"/>
        </w:rPr>
      </w:pPr>
    </w:p>
    <w:p w14:paraId="318B959B" w14:textId="757360B4" w:rsidR="0091126E" w:rsidRPr="0091126E" w:rsidRDefault="0091126E" w:rsidP="008810B7">
      <w:pPr>
        <w:spacing w:after="0" w:line="240" w:lineRule="auto"/>
        <w:jc w:val="both"/>
        <w:rPr>
          <w:rFonts w:ascii="Times New Roman" w:hAnsi="Times New Roman" w:cs="Times New Roman"/>
          <w:lang w:val="sr-Cyrl-RS"/>
        </w:rPr>
      </w:pPr>
      <w:r w:rsidRPr="003D4CFA">
        <w:rPr>
          <w:rFonts w:ascii="Times New Roman" w:hAnsi="Times New Roman" w:cs="Times New Roman"/>
          <w:lang w:val="sr-Cyrl-RS"/>
        </w:rPr>
        <w:t>The existence and development of typologies (case studies), in terms of identifying an</w:t>
      </w:r>
      <w:r w:rsidR="000E3398">
        <w:rPr>
          <w:rFonts w:ascii="Times New Roman" w:hAnsi="Times New Roman" w:cs="Times New Roman"/>
          <w:lang w:val="sr-Cyrl-RS"/>
        </w:rPr>
        <w:t>d detecting the WM</w:t>
      </w:r>
      <w:r w:rsidR="000E3398">
        <w:rPr>
          <w:rFonts w:ascii="Times New Roman" w:hAnsi="Times New Roman" w:cs="Times New Roman"/>
          <w:lang w:val="en-US"/>
        </w:rPr>
        <w:t>DPF</w:t>
      </w:r>
      <w:r w:rsidRPr="003D4CFA">
        <w:rPr>
          <w:rFonts w:ascii="Times New Roman" w:hAnsi="Times New Roman" w:cs="Times New Roman"/>
          <w:lang w:val="sr-Cyrl-RS"/>
        </w:rPr>
        <w:t>, makes it easier for competent stakeholders (competent state authorities, institutions) to combat the production, financing and proliferation of WMD. Typologies also provide insight and can contribute to the private sector (</w:t>
      </w:r>
      <w:r w:rsidR="000E3398">
        <w:rPr>
          <w:rFonts w:ascii="Times New Roman" w:hAnsi="Times New Roman" w:cs="Times New Roman"/>
          <w:lang w:val="en-US"/>
        </w:rPr>
        <w:t>o</w:t>
      </w:r>
      <w:r w:rsidR="004568E3">
        <w:rPr>
          <w:rFonts w:ascii="Times New Roman" w:hAnsi="Times New Roman" w:cs="Times New Roman"/>
          <w:lang w:val="sr-Cyrl-RS"/>
        </w:rPr>
        <w:t xml:space="preserve">bliged entities </w:t>
      </w:r>
      <w:r w:rsidRPr="003D4CFA">
        <w:rPr>
          <w:rFonts w:ascii="Times New Roman" w:hAnsi="Times New Roman" w:cs="Times New Roman"/>
          <w:lang w:val="sr-Cyrl-RS"/>
        </w:rPr>
        <w:t xml:space="preserve">under the </w:t>
      </w:r>
      <w:r w:rsidR="004568E3">
        <w:rPr>
          <w:rFonts w:ascii="Times New Roman" w:hAnsi="Times New Roman" w:cs="Times New Roman"/>
          <w:lang w:val="sr-Cyrl-RS"/>
        </w:rPr>
        <w:t>AML/CFT Law</w:t>
      </w:r>
      <w:r w:rsidRPr="003D4CFA">
        <w:rPr>
          <w:rFonts w:ascii="Times New Roman" w:hAnsi="Times New Roman" w:cs="Times New Roman"/>
          <w:lang w:val="sr-Cyrl-RS"/>
        </w:rPr>
        <w:t>) in easier identification and collection of information of importance in assessing suspicious activities that are forwarded to competent authorities, thereby complying with the prescribed obligations for preventing the financing of proliferation.</w:t>
      </w:r>
    </w:p>
    <w:p w14:paraId="16D16450" w14:textId="77777777" w:rsidR="000E3398" w:rsidRDefault="000E3398" w:rsidP="008810B7">
      <w:pPr>
        <w:spacing w:after="0" w:line="240" w:lineRule="auto"/>
        <w:jc w:val="both"/>
        <w:rPr>
          <w:rFonts w:ascii="Times New Roman" w:hAnsi="Times New Roman" w:cs="Times New Roman"/>
          <w:lang w:val="sr-Cyrl-RS"/>
        </w:rPr>
      </w:pPr>
    </w:p>
    <w:p w14:paraId="52F72A95" w14:textId="4EE3DE3B" w:rsidR="0091126E" w:rsidRDefault="003D4CFA" w:rsidP="008810B7">
      <w:pPr>
        <w:spacing w:after="0" w:line="240" w:lineRule="auto"/>
        <w:jc w:val="both"/>
        <w:rPr>
          <w:rFonts w:ascii="Times New Roman" w:hAnsi="Times New Roman" w:cs="Times New Roman"/>
          <w:lang w:val="sr-Cyrl-RS"/>
        </w:rPr>
      </w:pPr>
      <w:r>
        <w:rPr>
          <w:rFonts w:ascii="Times New Roman" w:hAnsi="Times New Roman" w:cs="Times New Roman"/>
          <w:lang w:val="sr-Cyrl-RS"/>
        </w:rPr>
        <w:t>International experience and existing typologies refer to the observed practice that there are countries that have programs for developing capacities for the production of weapons of mass destruction, financial budgets and developed logistics for supplying technology (brokers, intermediaries), equipment and dual-use goods (DUG). As for financing - money flow, funds are usually transferred linearly (from the end user to the supplier through an intricate network of intermediary companies and financial institutions - banks) and there is no need for money laundering. The situation is different regarding the connection between the financing of terrorism and the financing of the proliferation of WMD, where terrorist organizations (groups) have an interest in the proliferation of WMD, where money laundering of unknown origin is often present in acquiring funds for terrorist activities. There are cases where individuals want to sell "their knowledge" or certain equipment that can be used for the production of WMD, but usually these are professional - scientific bodies and institutions. It should be added that the engagement of certain institutions - universities that have the capacity to develop WMD is indicative.</w:t>
      </w:r>
    </w:p>
    <w:p w14:paraId="2E49446C" w14:textId="77777777" w:rsidR="00C82F6F" w:rsidRPr="0091126E" w:rsidRDefault="00C82F6F" w:rsidP="008810B7">
      <w:pPr>
        <w:spacing w:after="0" w:line="240" w:lineRule="auto"/>
        <w:jc w:val="both"/>
        <w:rPr>
          <w:rFonts w:ascii="Times New Roman" w:hAnsi="Times New Roman" w:cs="Times New Roman"/>
          <w:lang w:val="sr-Cyrl-RS"/>
        </w:rPr>
      </w:pPr>
    </w:p>
    <w:p w14:paraId="2CFD5973" w14:textId="4FC7F505" w:rsidR="00600AD2" w:rsidRDefault="0091126E" w:rsidP="008810B7">
      <w:pPr>
        <w:spacing w:after="0" w:line="240" w:lineRule="auto"/>
        <w:jc w:val="both"/>
        <w:rPr>
          <w:rFonts w:ascii="Times New Roman" w:hAnsi="Times New Roman" w:cs="Times New Roman"/>
          <w:b/>
          <w:bCs/>
          <w:color w:val="000000"/>
          <w:kern w:val="0"/>
          <w:lang w:val="sr-Cyrl-RS"/>
        </w:rPr>
      </w:pPr>
      <w:r w:rsidRPr="0091126E">
        <w:rPr>
          <w:rFonts w:ascii="Times New Roman" w:hAnsi="Times New Roman" w:cs="Times New Roman"/>
          <w:lang w:val="sr-Cyrl-RS"/>
        </w:rPr>
        <w:t>The basic typological techniques of WMD financing are reflected in the concealment of the real owners of the participants in the business through front companies, both the manufacturer (supplier) and the end user. Trade is diversified (vehicles, routes, transshipments), supply and deliveries are carried out through front companies (fronts) which are often offshore companies, with the participation of intermediaries (intermediaries, agents) with the most complex and multiplied (network) financing through numerous banks and jurisdictions. The contracted goods are usually dual-use goods which can often deceive the control and financial sector (banks) in assessing whether they are commercial-industrial goods or goods intended for the production and dissemination of WMD. The accompanying financial documentation is often falsely presented in order to conceal the authenticity of the goods.</w:t>
      </w:r>
    </w:p>
    <w:p w14:paraId="2ED337F6" w14:textId="77777777" w:rsidR="00600AD2" w:rsidRDefault="00600AD2" w:rsidP="008810B7">
      <w:pPr>
        <w:autoSpaceDE w:val="0"/>
        <w:autoSpaceDN w:val="0"/>
        <w:adjustRightInd w:val="0"/>
        <w:spacing w:after="0" w:line="240" w:lineRule="auto"/>
        <w:jc w:val="both"/>
        <w:rPr>
          <w:rFonts w:ascii="Times New Roman" w:hAnsi="Times New Roman" w:cs="Times New Roman"/>
          <w:b/>
          <w:bCs/>
          <w:color w:val="000000"/>
          <w:kern w:val="0"/>
          <w:lang w:val="sr-Cyrl-RS"/>
        </w:rPr>
      </w:pPr>
    </w:p>
    <w:p w14:paraId="74EF533E" w14:textId="40D34737" w:rsidR="00793362" w:rsidRPr="00793362" w:rsidRDefault="000E3398" w:rsidP="008810B7">
      <w:pPr>
        <w:autoSpaceDE w:val="0"/>
        <w:autoSpaceDN w:val="0"/>
        <w:adjustRightInd w:val="0"/>
        <w:spacing w:after="0" w:line="240" w:lineRule="auto"/>
        <w:jc w:val="both"/>
        <w:rPr>
          <w:rFonts w:ascii="Times New Roman" w:hAnsi="Times New Roman" w:cs="Times New Roman"/>
          <w:b/>
          <w:bCs/>
          <w:color w:val="000000"/>
          <w:kern w:val="0"/>
          <w:lang w:val="sr-Latn-BA"/>
        </w:rPr>
      </w:pPr>
      <w:r>
        <w:rPr>
          <w:rFonts w:ascii="Times New Roman" w:hAnsi="Times New Roman" w:cs="Times New Roman"/>
          <w:b/>
          <w:bCs/>
          <w:color w:val="000000"/>
          <w:kern w:val="0"/>
          <w:lang w:val="en-US"/>
        </w:rPr>
        <w:t>T</w:t>
      </w:r>
      <w:r w:rsidR="00793362" w:rsidRPr="00793362">
        <w:rPr>
          <w:rFonts w:ascii="Times New Roman" w:hAnsi="Times New Roman" w:cs="Times New Roman"/>
          <w:b/>
          <w:bCs/>
          <w:color w:val="000000"/>
          <w:kern w:val="0"/>
          <w:lang w:val="sr-Cyrl-RS"/>
        </w:rPr>
        <w:t>echniques used in WMD</w:t>
      </w:r>
      <w:r>
        <w:rPr>
          <w:rFonts w:ascii="Times New Roman" w:hAnsi="Times New Roman" w:cs="Times New Roman"/>
          <w:b/>
          <w:bCs/>
          <w:color w:val="000000"/>
          <w:kern w:val="0"/>
          <w:lang w:val="en-US"/>
        </w:rPr>
        <w:t>PF</w:t>
      </w:r>
      <w:r w:rsidR="00793362" w:rsidRPr="00793362">
        <w:rPr>
          <w:rFonts w:ascii="Times New Roman" w:hAnsi="Times New Roman" w:cs="Times New Roman"/>
          <w:b/>
          <w:bCs/>
          <w:color w:val="000000"/>
          <w:kern w:val="0"/>
          <w:lang w:val="sr-Cyrl-RS"/>
        </w:rPr>
        <w:t>:</w:t>
      </w:r>
    </w:p>
    <w:p w14:paraId="1C595E9F" w14:textId="77777777" w:rsidR="00793362" w:rsidRPr="00793362" w:rsidRDefault="00793362" w:rsidP="008810B7">
      <w:pPr>
        <w:autoSpaceDE w:val="0"/>
        <w:autoSpaceDN w:val="0"/>
        <w:adjustRightInd w:val="0"/>
        <w:spacing w:after="0" w:line="240" w:lineRule="auto"/>
        <w:jc w:val="both"/>
        <w:rPr>
          <w:rFonts w:ascii="Times New Roman" w:hAnsi="Times New Roman" w:cs="Times New Roman"/>
          <w:color w:val="000000"/>
          <w:kern w:val="0"/>
          <w:lang w:val="sr-Cyrl-RS"/>
        </w:rPr>
      </w:pPr>
    </w:p>
    <w:p w14:paraId="2B8FBF39" w14:textId="77777777" w:rsidR="00793362" w:rsidRPr="00793362" w:rsidRDefault="00793362" w:rsidP="008810B7">
      <w:pPr>
        <w:numPr>
          <w:ilvl w:val="0"/>
          <w:numId w:val="34"/>
        </w:numPr>
        <w:autoSpaceDE w:val="0"/>
        <w:autoSpaceDN w:val="0"/>
        <w:adjustRightInd w:val="0"/>
        <w:spacing w:after="0" w:line="240" w:lineRule="auto"/>
        <w:jc w:val="both"/>
        <w:rPr>
          <w:rFonts w:ascii="Times New Roman" w:hAnsi="Times New Roman" w:cs="Times New Roman"/>
          <w:color w:val="000000"/>
          <w:kern w:val="0"/>
          <w:lang w:val="sr-Cyrl-RS"/>
        </w:rPr>
      </w:pPr>
      <w:r w:rsidRPr="00793362">
        <w:rPr>
          <w:rFonts w:ascii="Times New Roman" w:hAnsi="Times New Roman" w:cs="Times New Roman"/>
          <w:color w:val="000000"/>
          <w:kern w:val="0"/>
          <w:lang w:val="sr-Cyrl-RS"/>
        </w:rPr>
        <w:t>Diversification of financing and trade to avoid recognition by competent authorities and institutions;</w:t>
      </w:r>
    </w:p>
    <w:p w14:paraId="44A7AFCB" w14:textId="7190B363" w:rsidR="00793362" w:rsidRPr="00793362" w:rsidRDefault="00793362" w:rsidP="008810B7">
      <w:pPr>
        <w:numPr>
          <w:ilvl w:val="0"/>
          <w:numId w:val="34"/>
        </w:numPr>
        <w:autoSpaceDE w:val="0"/>
        <w:autoSpaceDN w:val="0"/>
        <w:adjustRightInd w:val="0"/>
        <w:spacing w:after="0" w:line="240" w:lineRule="auto"/>
        <w:jc w:val="both"/>
        <w:rPr>
          <w:rFonts w:ascii="Times New Roman" w:hAnsi="Times New Roman" w:cs="Times New Roman"/>
          <w:color w:val="000000"/>
          <w:kern w:val="0"/>
          <w:lang w:val="sr-Cyrl-RS"/>
        </w:rPr>
      </w:pPr>
      <w:r w:rsidRPr="00793362">
        <w:rPr>
          <w:rFonts w:ascii="Times New Roman" w:hAnsi="Times New Roman" w:cs="Times New Roman"/>
          <w:color w:val="000000"/>
          <w:kern w:val="0"/>
          <w:lang w:val="sr-Cyrl-RS"/>
        </w:rPr>
        <w:t>The presence of front companies with the aim of facilitating the expansion and financing of WMD</w:t>
      </w:r>
      <w:r w:rsidR="000E3398">
        <w:rPr>
          <w:rFonts w:ascii="Times New Roman" w:hAnsi="Times New Roman" w:cs="Times New Roman"/>
          <w:color w:val="000000"/>
          <w:kern w:val="0"/>
          <w:lang w:val="en-US"/>
        </w:rPr>
        <w:t>P</w:t>
      </w:r>
      <w:r w:rsidRPr="00793362">
        <w:rPr>
          <w:rFonts w:ascii="Times New Roman" w:hAnsi="Times New Roman" w:cs="Times New Roman"/>
          <w:color w:val="000000"/>
          <w:kern w:val="0"/>
          <w:lang w:val="sr-Cyrl-RS"/>
        </w:rPr>
        <w:t>;</w:t>
      </w:r>
    </w:p>
    <w:p w14:paraId="700FE086" w14:textId="6CB44438" w:rsidR="00793362" w:rsidRPr="00793362" w:rsidRDefault="00793362" w:rsidP="008810B7">
      <w:pPr>
        <w:numPr>
          <w:ilvl w:val="0"/>
          <w:numId w:val="34"/>
        </w:numPr>
        <w:autoSpaceDE w:val="0"/>
        <w:autoSpaceDN w:val="0"/>
        <w:adjustRightInd w:val="0"/>
        <w:spacing w:after="0" w:line="240" w:lineRule="auto"/>
        <w:jc w:val="both"/>
        <w:rPr>
          <w:rFonts w:ascii="Times New Roman" w:hAnsi="Times New Roman" w:cs="Times New Roman"/>
          <w:color w:val="000000"/>
          <w:kern w:val="0"/>
          <w:lang w:val="sr-Cyrl-RS"/>
        </w:rPr>
      </w:pPr>
      <w:r w:rsidRPr="00793362">
        <w:rPr>
          <w:rFonts w:ascii="Times New Roman" w:hAnsi="Times New Roman" w:cs="Times New Roman"/>
          <w:color w:val="000000"/>
          <w:kern w:val="0"/>
          <w:lang w:val="sr-Cyrl-RS"/>
        </w:rPr>
        <w:t>Counterfeiting trade -</w:t>
      </w:r>
      <w:r>
        <w:rPr>
          <w:rFonts w:ascii="Times New Roman" w:hAnsi="Times New Roman" w:cs="Times New Roman"/>
          <w:color w:val="000000"/>
          <w:kern w:val="0"/>
          <w:lang w:val="sr-Latn-RS"/>
        </w:rPr>
        <w:t xml:space="preserve"> </w:t>
      </w:r>
      <w:r w:rsidRPr="00793362">
        <w:rPr>
          <w:rFonts w:ascii="Times New Roman" w:hAnsi="Times New Roman" w:cs="Times New Roman"/>
          <w:color w:val="000000"/>
          <w:kern w:val="0"/>
          <w:lang w:val="sr-Cyrl-RS"/>
        </w:rPr>
        <w:t>financial documentation;</w:t>
      </w:r>
    </w:p>
    <w:p w14:paraId="2C257675" w14:textId="77777777" w:rsidR="00793362" w:rsidRPr="00793362" w:rsidRDefault="00793362" w:rsidP="008810B7">
      <w:pPr>
        <w:numPr>
          <w:ilvl w:val="0"/>
          <w:numId w:val="34"/>
        </w:numPr>
        <w:autoSpaceDE w:val="0"/>
        <w:autoSpaceDN w:val="0"/>
        <w:adjustRightInd w:val="0"/>
        <w:spacing w:after="0" w:line="240" w:lineRule="auto"/>
        <w:jc w:val="both"/>
        <w:rPr>
          <w:rFonts w:ascii="Times New Roman" w:hAnsi="Times New Roman" w:cs="Times New Roman"/>
          <w:color w:val="000000"/>
          <w:kern w:val="0"/>
          <w:lang w:val="sr-Cyrl-RS"/>
        </w:rPr>
      </w:pPr>
      <w:r w:rsidRPr="00793362">
        <w:rPr>
          <w:rFonts w:ascii="Times New Roman" w:hAnsi="Times New Roman" w:cs="Times New Roman"/>
          <w:color w:val="000000"/>
          <w:kern w:val="0"/>
          <w:lang w:val="sr-Cyrl-RS"/>
        </w:rPr>
        <w:t>Structuring (arranging) the necessary financial funds for financing trade or intermediaries (branches) in various countries;</w:t>
      </w:r>
    </w:p>
    <w:p w14:paraId="343E310F" w14:textId="77777777" w:rsidR="00793362" w:rsidRPr="00793362" w:rsidRDefault="00793362" w:rsidP="008810B7">
      <w:pPr>
        <w:numPr>
          <w:ilvl w:val="0"/>
          <w:numId w:val="34"/>
        </w:numPr>
        <w:autoSpaceDE w:val="0"/>
        <w:autoSpaceDN w:val="0"/>
        <w:adjustRightInd w:val="0"/>
        <w:spacing w:after="0" w:line="240" w:lineRule="auto"/>
        <w:jc w:val="both"/>
        <w:rPr>
          <w:rFonts w:ascii="Times New Roman" w:hAnsi="Times New Roman" w:cs="Times New Roman"/>
          <w:color w:val="000000"/>
          <w:kern w:val="0"/>
          <w:lang w:val="sr-Cyrl-RS"/>
        </w:rPr>
      </w:pPr>
      <w:r w:rsidRPr="00793362">
        <w:rPr>
          <w:rFonts w:ascii="Times New Roman" w:hAnsi="Times New Roman" w:cs="Times New Roman"/>
          <w:color w:val="000000"/>
          <w:kern w:val="0"/>
          <w:lang w:val="sr-Cyrl-RS"/>
        </w:rPr>
        <w:t>Manipulation of source information (removal, changes, etc.)</w:t>
      </w:r>
    </w:p>
    <w:p w14:paraId="6C0FC454" w14:textId="77777777" w:rsidR="00793362" w:rsidRDefault="00793362" w:rsidP="008810B7">
      <w:pPr>
        <w:autoSpaceDE w:val="0"/>
        <w:autoSpaceDN w:val="0"/>
        <w:adjustRightInd w:val="0"/>
        <w:spacing w:after="0" w:line="240" w:lineRule="auto"/>
        <w:rPr>
          <w:rFonts w:ascii="Times New Roman" w:hAnsi="Times New Roman" w:cs="Times New Roman"/>
          <w:color w:val="000000"/>
          <w:kern w:val="0"/>
          <w:lang w:val="sr-Cyrl-RS"/>
        </w:rPr>
      </w:pPr>
    </w:p>
    <w:p w14:paraId="2B9FF0B1" w14:textId="5CF683C7" w:rsidR="00386017" w:rsidRDefault="00A53DA5" w:rsidP="008810B7">
      <w:pPr>
        <w:autoSpaceDE w:val="0"/>
        <w:autoSpaceDN w:val="0"/>
        <w:adjustRightInd w:val="0"/>
        <w:spacing w:after="0" w:line="240" w:lineRule="auto"/>
        <w:rPr>
          <w:rFonts w:ascii="Times New Roman" w:hAnsi="Times New Roman" w:cs="Times New Roman"/>
          <w:b/>
          <w:bCs/>
          <w:color w:val="000000"/>
          <w:kern w:val="0"/>
          <w:lang w:val="sr-Cyrl-RS"/>
        </w:rPr>
      </w:pPr>
      <w:r w:rsidRPr="00A53DA5">
        <w:rPr>
          <w:rFonts w:ascii="Times New Roman" w:hAnsi="Times New Roman" w:cs="Times New Roman"/>
          <w:b/>
          <w:bCs/>
          <w:color w:val="000000"/>
          <w:kern w:val="0"/>
          <w:lang w:val="sr-Cyrl-RS"/>
        </w:rPr>
        <w:t>FATF typology</w:t>
      </w:r>
    </w:p>
    <w:p w14:paraId="3E908AC4" w14:textId="77777777" w:rsidR="005509E6" w:rsidRPr="00A53DA5" w:rsidRDefault="005509E6" w:rsidP="008810B7">
      <w:pPr>
        <w:autoSpaceDE w:val="0"/>
        <w:autoSpaceDN w:val="0"/>
        <w:adjustRightInd w:val="0"/>
        <w:spacing w:after="0" w:line="240" w:lineRule="auto"/>
        <w:rPr>
          <w:rFonts w:ascii="Times New Roman" w:hAnsi="Times New Roman" w:cs="Times New Roman"/>
          <w:b/>
          <w:bCs/>
          <w:color w:val="000000"/>
          <w:kern w:val="0"/>
          <w:lang w:val="sr-Cyrl-RS"/>
        </w:rPr>
      </w:pPr>
    </w:p>
    <w:p w14:paraId="339B7B70" w14:textId="6DC785E0" w:rsidR="00063E77" w:rsidRDefault="00197BF6" w:rsidP="008810B7">
      <w:pPr>
        <w:autoSpaceDE w:val="0"/>
        <w:autoSpaceDN w:val="0"/>
        <w:adjustRightInd w:val="0"/>
        <w:spacing w:after="0" w:line="240" w:lineRule="auto"/>
        <w:jc w:val="both"/>
        <w:rPr>
          <w:rFonts w:ascii="Times New Roman" w:hAnsi="Times New Roman" w:cs="Times New Roman"/>
          <w:color w:val="000000"/>
          <w:kern w:val="0"/>
          <w:lang w:val="sr-Cyrl-RS"/>
        </w:rPr>
      </w:pPr>
      <w:r>
        <w:rPr>
          <w:rFonts w:ascii="Times New Roman" w:hAnsi="Times New Roman" w:cs="Times New Roman"/>
          <w:color w:val="000000"/>
          <w:kern w:val="0"/>
          <w:lang w:val="sr-Latn-RS"/>
        </w:rPr>
        <w:t xml:space="preserve">A </w:t>
      </w:r>
      <w:r w:rsidR="00063E77">
        <w:rPr>
          <w:rFonts w:ascii="Times New Roman" w:hAnsi="Times New Roman" w:cs="Times New Roman"/>
          <w:color w:val="000000"/>
          <w:kern w:val="0"/>
          <w:lang w:val="sr-Cyrl-RS"/>
        </w:rPr>
        <w:t xml:space="preserve">standard typology that is often cited in many documents of financial intelligence services of states and competent institutions dealing with WMD issues is the FATF "Report on Proliferation Financing" from 2008 </w:t>
      </w:r>
      <w:r w:rsidR="00A75FB1">
        <w:rPr>
          <w:rStyle w:val="FootnoteReference"/>
          <w:rFonts w:ascii="Times New Roman" w:hAnsi="Times New Roman" w:cs="Times New Roman"/>
          <w:color w:val="000000"/>
          <w:kern w:val="0"/>
          <w:lang w:val="sr-Cyrl-RS"/>
        </w:rPr>
        <w:footnoteReference w:id="22"/>
      </w:r>
      <w:r w:rsidR="00CF224A">
        <w:rPr>
          <w:rFonts w:ascii="Times New Roman" w:hAnsi="Times New Roman" w:cs="Times New Roman"/>
          <w:color w:val="000000"/>
          <w:kern w:val="0"/>
          <w:lang w:val="sr-Cyrl-RS"/>
        </w:rPr>
        <w:t>.</w:t>
      </w:r>
    </w:p>
    <w:p w14:paraId="4EDB0999" w14:textId="77777777" w:rsidR="00AC4337" w:rsidRDefault="00AC4337" w:rsidP="008810B7">
      <w:pPr>
        <w:autoSpaceDE w:val="0"/>
        <w:autoSpaceDN w:val="0"/>
        <w:adjustRightInd w:val="0"/>
        <w:spacing w:after="0" w:line="240" w:lineRule="auto"/>
        <w:jc w:val="both"/>
        <w:rPr>
          <w:rFonts w:ascii="Times New Roman" w:hAnsi="Times New Roman" w:cs="Times New Roman"/>
          <w:color w:val="000000"/>
          <w:kern w:val="0"/>
        </w:rPr>
      </w:pPr>
    </w:p>
    <w:p w14:paraId="60FDD887" w14:textId="2A2FAED4" w:rsidR="002E417E" w:rsidRDefault="00FF7D1E" w:rsidP="008810B7">
      <w:pPr>
        <w:autoSpaceDE w:val="0"/>
        <w:autoSpaceDN w:val="0"/>
        <w:adjustRightInd w:val="0"/>
        <w:spacing w:after="0" w:line="240" w:lineRule="auto"/>
        <w:jc w:val="both"/>
        <w:rPr>
          <w:rFonts w:ascii="Times New Roman" w:hAnsi="Times New Roman" w:cs="Times New Roman"/>
          <w:color w:val="000000"/>
          <w:kern w:val="0"/>
          <w:lang w:val="sr-Cyrl-RS"/>
        </w:rPr>
      </w:pPr>
      <w:r>
        <w:rPr>
          <w:rFonts w:ascii="Times New Roman" w:hAnsi="Times New Roman" w:cs="Times New Roman"/>
          <w:color w:val="000000"/>
          <w:kern w:val="0"/>
          <w:lang w:val="sr-Cyrl-RS"/>
        </w:rPr>
        <w:t>Fictitious - front companies in the proliferation network of weapons of mass destruction</w:t>
      </w:r>
    </w:p>
    <w:p w14:paraId="0C2F04B4" w14:textId="77777777" w:rsidR="00841909" w:rsidRPr="001F4CF8" w:rsidRDefault="00841909" w:rsidP="008810B7">
      <w:pPr>
        <w:autoSpaceDE w:val="0"/>
        <w:autoSpaceDN w:val="0"/>
        <w:adjustRightInd w:val="0"/>
        <w:spacing w:after="0" w:line="240" w:lineRule="auto"/>
        <w:jc w:val="both"/>
        <w:rPr>
          <w:rFonts w:ascii="Times New Roman" w:hAnsi="Times New Roman" w:cs="Times New Roman"/>
          <w:color w:val="000000"/>
          <w:kern w:val="0"/>
          <w:lang w:val="sr-Cyrl-RS"/>
        </w:rPr>
      </w:pPr>
    </w:p>
    <w:p w14:paraId="1E5F103C" w14:textId="77777777" w:rsidR="00AC4337" w:rsidRDefault="00AC4337" w:rsidP="008810B7">
      <w:pPr>
        <w:autoSpaceDE w:val="0"/>
        <w:autoSpaceDN w:val="0"/>
        <w:adjustRightInd w:val="0"/>
        <w:spacing w:after="0" w:line="240" w:lineRule="auto"/>
        <w:jc w:val="both"/>
        <w:rPr>
          <w:rFonts w:ascii="Times New Roman" w:hAnsi="Times New Roman" w:cs="Times New Roman"/>
          <w:color w:val="000000"/>
          <w:kern w:val="0"/>
        </w:rPr>
      </w:pPr>
    </w:p>
    <w:p w14:paraId="37809578" w14:textId="7084F1A6" w:rsidR="0044227B" w:rsidRPr="0044227B" w:rsidRDefault="000E3398" w:rsidP="008810B7">
      <w:pPr>
        <w:autoSpaceDE w:val="0"/>
        <w:autoSpaceDN w:val="0"/>
        <w:adjustRightInd w:val="0"/>
        <w:spacing w:after="0" w:line="240" w:lineRule="auto"/>
        <w:jc w:val="both"/>
        <w:rPr>
          <w:rFonts w:ascii="Times New Roman" w:hAnsi="Times New Roman" w:cs="Times New Roman"/>
          <w:color w:val="000000"/>
          <w:kern w:val="0"/>
        </w:rPr>
      </w:pPr>
      <w:r>
        <w:rPr>
          <w:rFonts w:ascii="Times New Roman" w:hAnsi="Times New Roman" w:cs="Times New Roman"/>
          <w:noProof/>
          <w:color w:val="000000"/>
          <w:kern w:val="0"/>
          <w:lang w:val="en-US"/>
        </w:rPr>
        <mc:AlternateContent>
          <mc:Choice Requires="wps">
            <w:drawing>
              <wp:anchor distT="0" distB="0" distL="114300" distR="114300" simplePos="0" relativeHeight="251688960" behindDoc="0" locked="0" layoutInCell="1" allowOverlap="1" wp14:anchorId="7ED07798" wp14:editId="0CC8D8BB">
                <wp:simplePos x="0" y="0"/>
                <wp:positionH relativeFrom="column">
                  <wp:posOffset>1857375</wp:posOffset>
                </wp:positionH>
                <wp:positionV relativeFrom="paragraph">
                  <wp:posOffset>169546</wp:posOffset>
                </wp:positionV>
                <wp:extent cx="927100" cy="472440"/>
                <wp:effectExtent l="0" t="0" r="25400" b="22860"/>
                <wp:wrapNone/>
                <wp:docPr id="209504746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0" cy="472440"/>
                        </a:xfrm>
                        <a:prstGeom prst="rect">
                          <a:avLst/>
                        </a:prstGeom>
                        <a:solidFill>
                          <a:srgbClr val="FFFFFF"/>
                        </a:solidFill>
                        <a:ln w="9525">
                          <a:solidFill>
                            <a:srgbClr val="000000"/>
                          </a:solidFill>
                          <a:miter lim="800000"/>
                          <a:headEnd/>
                          <a:tailEnd/>
                        </a:ln>
                      </wps:spPr>
                      <wps:txbx>
                        <w:txbxContent>
                          <w:p w14:paraId="0703F405" w14:textId="0C94AAA1" w:rsidR="00261F1D" w:rsidRPr="000E3398" w:rsidRDefault="000E3398">
                            <w:pPr>
                              <w:rPr>
                                <w:rFonts w:ascii="Times New Roman" w:hAnsi="Times New Roman" w:cs="Times New Roman"/>
                                <w:sz w:val="20"/>
                                <w:szCs w:val="20"/>
                                <w:lang w:val="en-US"/>
                              </w:rPr>
                            </w:pPr>
                            <w:r>
                              <w:rPr>
                                <w:rFonts w:ascii="Times New Roman" w:hAnsi="Times New Roman" w:cs="Times New Roman"/>
                                <w:sz w:val="20"/>
                                <w:szCs w:val="20"/>
                                <w:lang w:val="en-US"/>
                              </w:rPr>
                              <w:t>Transport of goods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07798" id="Text Box 30" o:spid="_x0000_s1031" type="#_x0000_t202" style="position:absolute;left:0;text-align:left;margin-left:146.25pt;margin-top:13.35pt;width:73pt;height:37.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">
                <v:textbox>
                  <w:txbxContent>
                    <w:p w14:paraId="0703F405" w14:textId="0C94AAA1" w:rsidR="00261F1D" w:rsidRPr="000E3398" w:rsidRDefault="000E3398">
                      <w:pPr>
                        <w:rPr>
                          <w:rFonts w:ascii="Times New Roman" w:hAnsi="Times New Roman" w:cs="Times New Roman"/>
                          <w:sz w:val="20"/>
                          <w:szCs w:val="20"/>
                          <w:lang w:val="en-US"/>
                        </w:rPr>
                      </w:pPr>
                      <w:r>
                        <w:rPr>
                          <w:rFonts w:ascii="Times New Roman" w:hAnsi="Times New Roman" w:cs="Times New Roman"/>
                          <w:sz w:val="20"/>
                          <w:szCs w:val="20"/>
                          <w:lang w:val="en-US"/>
                        </w:rPr>
                        <w:t>Transport of goods</w:t>
                      </w:r>
                    </w:p>
                  </w:txbxContent>
                </v:textbox>
              </v:shape>
            </w:pict>
          </mc:Fallback>
        </mc:AlternateContent>
      </w:r>
    </w:p>
    <w:p w14:paraId="24588D95" w14:textId="333AC42E" w:rsidR="00AC4337" w:rsidRDefault="00AC4337" w:rsidP="008810B7">
      <w:pPr>
        <w:autoSpaceDE w:val="0"/>
        <w:autoSpaceDN w:val="0"/>
        <w:adjustRightInd w:val="0"/>
        <w:spacing w:after="0" w:line="240" w:lineRule="auto"/>
        <w:jc w:val="both"/>
        <w:rPr>
          <w:rFonts w:ascii="Times New Roman" w:hAnsi="Times New Roman" w:cs="Times New Roman"/>
          <w:color w:val="000000"/>
          <w:kern w:val="0"/>
          <w:lang w:val="sr-Cyrl-RS"/>
        </w:rPr>
      </w:pPr>
    </w:p>
    <w:p w14:paraId="4A3061D2" w14:textId="59AE7547" w:rsidR="00AC4337" w:rsidRDefault="0024115E" w:rsidP="008810B7">
      <w:pPr>
        <w:autoSpaceDE w:val="0"/>
        <w:autoSpaceDN w:val="0"/>
        <w:adjustRightInd w:val="0"/>
        <w:spacing w:after="0" w:line="240" w:lineRule="auto"/>
        <w:jc w:val="both"/>
        <w:rPr>
          <w:rFonts w:ascii="Times New Roman" w:hAnsi="Times New Roman" w:cs="Times New Roman"/>
          <w:color w:val="000000"/>
          <w:kern w:val="0"/>
          <w:lang w:val="sr-Cyrl-RS"/>
        </w:rPr>
      </w:pPr>
      <w:r>
        <w:rPr>
          <w:rFonts w:ascii="Times New Roman" w:hAnsi="Times New Roman" w:cs="Times New Roman"/>
          <w:noProof/>
          <w:color w:val="000000"/>
          <w:kern w:val="0"/>
          <w:lang w:val="en-US"/>
        </w:rPr>
        <mc:AlternateContent>
          <mc:Choice Requires="wps">
            <w:drawing>
              <wp:anchor distT="0" distB="0" distL="114300" distR="114300" simplePos="0" relativeHeight="251694080" behindDoc="0" locked="0" layoutInCell="1" allowOverlap="1" wp14:anchorId="071AA655" wp14:editId="049E35C9">
                <wp:simplePos x="0" y="0"/>
                <wp:positionH relativeFrom="column">
                  <wp:posOffset>2781935</wp:posOffset>
                </wp:positionH>
                <wp:positionV relativeFrom="paragraph">
                  <wp:posOffset>65405</wp:posOffset>
                </wp:positionV>
                <wp:extent cx="1680845" cy="560070"/>
                <wp:effectExtent l="10160" t="11430" r="33020" b="57150"/>
                <wp:wrapNone/>
                <wp:docPr id="2095047465"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0845" cy="5600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DF466E" id="_x0000_t32" coordsize="21600,21600" o:spt="32" o:oned="t" path="m,l21600,21600e" filled="f">
                <v:path arrowok="t" fillok="f" o:connecttype="none"/>
                <o:lock v:ext="edit" shapetype="t"/>
              </v:shapetype>
              <v:shape id="AutoShape 35" o:spid="_x0000_s1026" type="#_x0000_t32" style="position:absolute;margin-left:219.05pt;margin-top:5.15pt;width:132.35pt;height:44.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">
                <v:stroke endarrow="block"/>
              </v:shape>
            </w:pict>
          </mc:Fallback>
        </mc:AlternateContent>
      </w:r>
      <w:r>
        <w:rPr>
          <w:rFonts w:ascii="Times New Roman" w:hAnsi="Times New Roman" w:cs="Times New Roman"/>
          <w:noProof/>
          <w:color w:val="000000"/>
          <w:kern w:val="0"/>
          <w:lang w:val="en-US"/>
        </w:rPr>
        <mc:AlternateContent>
          <mc:Choice Requires="wps">
            <w:drawing>
              <wp:anchor distT="0" distB="0" distL="114300" distR="114300" simplePos="0" relativeHeight="251693056" behindDoc="0" locked="0" layoutInCell="1" allowOverlap="1" wp14:anchorId="75AF7280" wp14:editId="4482021D">
                <wp:simplePos x="0" y="0"/>
                <wp:positionH relativeFrom="column">
                  <wp:posOffset>96520</wp:posOffset>
                </wp:positionH>
                <wp:positionV relativeFrom="paragraph">
                  <wp:posOffset>110490</wp:posOffset>
                </wp:positionV>
                <wp:extent cx="1758315" cy="624840"/>
                <wp:effectExtent l="10795" t="56515" r="31115" b="13970"/>
                <wp:wrapNone/>
                <wp:docPr id="2095047464"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58315" cy="6248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3EAEE6" id="AutoShape 34" o:spid="_x0000_s1026" type="#_x0000_t32" style="position:absolute;margin-left:7.6pt;margin-top:8.7pt;width:138.45pt;height:49.2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">
                <v:stroke endarrow="block"/>
              </v:shape>
            </w:pict>
          </mc:Fallback>
        </mc:AlternateContent>
      </w:r>
    </w:p>
    <w:p w14:paraId="64C2B8BA" w14:textId="5761781A" w:rsidR="00AC4337" w:rsidRPr="00590832" w:rsidRDefault="0024115E" w:rsidP="008810B7">
      <w:pPr>
        <w:autoSpaceDE w:val="0"/>
        <w:autoSpaceDN w:val="0"/>
        <w:adjustRightInd w:val="0"/>
        <w:spacing w:after="0" w:line="240" w:lineRule="auto"/>
        <w:jc w:val="both"/>
        <w:rPr>
          <w:rFonts w:ascii="Times New Roman" w:hAnsi="Times New Roman" w:cs="Times New Roman"/>
          <w:color w:val="000000"/>
          <w:kern w:val="0"/>
          <w:sz w:val="20"/>
          <w:szCs w:val="20"/>
          <w:lang w:val="sr-Cyrl-RS"/>
        </w:rPr>
      </w:pPr>
      <w:r>
        <w:rPr>
          <w:rFonts w:ascii="Times New Roman" w:hAnsi="Times New Roman" w:cs="Times New Roman"/>
          <w:noProof/>
          <w:color w:val="000000"/>
          <w:kern w:val="0"/>
          <w:lang w:val="en-US"/>
        </w:rPr>
        <mc:AlternateContent>
          <mc:Choice Requires="wps">
            <w:drawing>
              <wp:anchor distT="0" distB="0" distL="114300" distR="114300" simplePos="0" relativeHeight="251701248" behindDoc="0" locked="0" layoutInCell="1" allowOverlap="1" wp14:anchorId="430E385D" wp14:editId="4A97DED0">
                <wp:simplePos x="0" y="0"/>
                <wp:positionH relativeFrom="column">
                  <wp:posOffset>2524125</wp:posOffset>
                </wp:positionH>
                <wp:positionV relativeFrom="paragraph">
                  <wp:posOffset>121920</wp:posOffset>
                </wp:positionV>
                <wp:extent cx="186690" cy="367030"/>
                <wp:effectExtent l="9525" t="5080" r="60960" b="37465"/>
                <wp:wrapNone/>
                <wp:docPr id="2095047463"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 cy="3670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12470C" id="AutoShape 43" o:spid="_x0000_s1026" type="#_x0000_t32" style="position:absolute;margin-left:198.75pt;margin-top:9.6pt;width:14.7pt;height:28.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">
                <v:stroke endarrow="block"/>
              </v:shape>
            </w:pict>
          </mc:Fallback>
        </mc:AlternateContent>
      </w:r>
      <w:r w:rsidR="000E3398">
        <w:rPr>
          <w:rFonts w:ascii="Times New Roman" w:hAnsi="Times New Roman" w:cs="Times New Roman"/>
          <w:color w:val="000000"/>
          <w:kern w:val="0"/>
          <w:sz w:val="20"/>
          <w:szCs w:val="20"/>
          <w:lang w:val="en-US"/>
        </w:rPr>
        <w:t>G</w:t>
      </w:r>
      <w:r w:rsidR="00590832">
        <w:rPr>
          <w:rFonts w:ascii="Times New Roman" w:hAnsi="Times New Roman" w:cs="Times New Roman"/>
          <w:color w:val="000000"/>
          <w:kern w:val="0"/>
          <w:sz w:val="20"/>
          <w:szCs w:val="20"/>
          <w:lang w:val="sr-Cyrl-RS"/>
        </w:rPr>
        <w:t>oods</w:t>
      </w:r>
    </w:p>
    <w:p w14:paraId="2F28CC00" w14:textId="6D2C360D" w:rsidR="00AC4337" w:rsidRDefault="00AC4337" w:rsidP="008810B7">
      <w:pPr>
        <w:autoSpaceDE w:val="0"/>
        <w:autoSpaceDN w:val="0"/>
        <w:adjustRightInd w:val="0"/>
        <w:spacing w:after="0" w:line="240" w:lineRule="auto"/>
        <w:jc w:val="both"/>
        <w:rPr>
          <w:rFonts w:ascii="Times New Roman" w:hAnsi="Times New Roman" w:cs="Times New Roman"/>
          <w:color w:val="000000"/>
          <w:kern w:val="0"/>
          <w:lang w:val="sr-Cyrl-RS"/>
        </w:rPr>
      </w:pPr>
    </w:p>
    <w:p w14:paraId="3147840E" w14:textId="4977ED7A" w:rsidR="00AC4337" w:rsidRDefault="0024115E" w:rsidP="008810B7">
      <w:pPr>
        <w:autoSpaceDE w:val="0"/>
        <w:autoSpaceDN w:val="0"/>
        <w:adjustRightInd w:val="0"/>
        <w:spacing w:after="0" w:line="240" w:lineRule="auto"/>
        <w:jc w:val="both"/>
        <w:rPr>
          <w:rFonts w:ascii="Times New Roman" w:hAnsi="Times New Roman" w:cs="Times New Roman"/>
          <w:color w:val="000000"/>
          <w:kern w:val="0"/>
          <w:lang w:val="sr-Cyrl-RS"/>
        </w:rPr>
      </w:pPr>
      <w:r>
        <w:rPr>
          <w:rFonts w:ascii="Times New Roman" w:hAnsi="Times New Roman" w:cs="Times New Roman"/>
          <w:noProof/>
          <w:color w:val="000000"/>
          <w:kern w:val="0"/>
          <w:lang w:val="en-US"/>
        </w:rPr>
        <mc:AlternateContent>
          <mc:Choice Requires="wps">
            <w:drawing>
              <wp:anchor distT="0" distB="0" distL="114300" distR="114300" simplePos="0" relativeHeight="251686912" behindDoc="0" locked="0" layoutInCell="1" allowOverlap="1" wp14:anchorId="10BB8E1E" wp14:editId="3F4BA7F5">
                <wp:simplePos x="0" y="0"/>
                <wp:positionH relativeFrom="column">
                  <wp:posOffset>2164080</wp:posOffset>
                </wp:positionH>
                <wp:positionV relativeFrom="paragraph">
                  <wp:posOffset>144780</wp:posOffset>
                </wp:positionV>
                <wp:extent cx="1056005" cy="508635"/>
                <wp:effectExtent l="11430" t="6985" r="8890" b="8255"/>
                <wp:wrapNone/>
                <wp:docPr id="209504746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005" cy="508635"/>
                        </a:xfrm>
                        <a:prstGeom prst="rect">
                          <a:avLst/>
                        </a:prstGeom>
                        <a:solidFill>
                          <a:srgbClr val="FFFFFF"/>
                        </a:solidFill>
                        <a:ln w="9525">
                          <a:solidFill>
                            <a:srgbClr val="000000"/>
                          </a:solidFill>
                          <a:miter lim="800000"/>
                          <a:headEnd/>
                          <a:tailEnd/>
                        </a:ln>
                      </wps:spPr>
                      <wps:txbx>
                        <w:txbxContent>
                          <w:p w14:paraId="0E069836" w14:textId="2E78BD51" w:rsidR="00261F1D" w:rsidRPr="00A96111" w:rsidRDefault="000E3398">
                            <w:pPr>
                              <w:rPr>
                                <w:rFonts w:ascii="Times New Roman" w:hAnsi="Times New Roman" w:cs="Times New Roman"/>
                                <w:sz w:val="20"/>
                                <w:szCs w:val="20"/>
                                <w:lang w:val="sr-Cyrl-RS"/>
                              </w:rPr>
                            </w:pPr>
                            <w:r>
                              <w:rPr>
                                <w:rFonts w:ascii="Times New Roman" w:hAnsi="Times New Roman" w:cs="Times New Roman"/>
                                <w:sz w:val="20"/>
                                <w:szCs w:val="20"/>
                                <w:lang w:val="en-US"/>
                              </w:rPr>
                              <w:t>Front company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BB8E1E" id="Text Box 28" o:spid="_x0000_s1032" type="#_x0000_t202" style="position:absolute;left:0;text-align:left;margin-left:170.4pt;margin-top:11.4pt;width:83.15pt;height:40.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">
                <v:textbox>
                  <w:txbxContent>
                    <w:p w14:paraId="0E069836" w14:textId="2E78BD51" w:rsidR="00261F1D" w:rsidRPr="00A96111" w:rsidRDefault="000E3398">
                      <w:pPr>
                        <w:rPr>
                          <w:rFonts w:ascii="Times New Roman" w:hAnsi="Times New Roman" w:cs="Times New Roman"/>
                          <w:sz w:val="20"/>
                          <w:szCs w:val="20"/>
                          <w:lang w:val="sr-Cyrl-RS"/>
                        </w:rPr>
                      </w:pPr>
                      <w:r>
                        <w:rPr>
                          <w:rFonts w:ascii="Times New Roman" w:hAnsi="Times New Roman" w:cs="Times New Roman"/>
                          <w:sz w:val="20"/>
                          <w:szCs w:val="20"/>
                          <w:lang w:val="en-US"/>
                        </w:rPr>
                        <w:t>Front company</w:t>
                      </w:r>
                    </w:p>
                  </w:txbxContent>
                </v:textbox>
              </v:shape>
            </w:pict>
          </mc:Fallback>
        </mc:AlternateContent>
      </w:r>
      <w:r>
        <w:rPr>
          <w:rFonts w:ascii="Times New Roman" w:hAnsi="Times New Roman" w:cs="Times New Roman"/>
          <w:noProof/>
          <w:color w:val="000000"/>
          <w:kern w:val="0"/>
          <w:lang w:val="en-US"/>
        </w:rPr>
        <mc:AlternateContent>
          <mc:Choice Requires="wps">
            <w:drawing>
              <wp:anchor distT="0" distB="0" distL="114300" distR="114300" simplePos="0" relativeHeight="251687936" behindDoc="0" locked="0" layoutInCell="1" allowOverlap="1" wp14:anchorId="702023C6" wp14:editId="5477260A">
                <wp:simplePos x="0" y="0"/>
                <wp:positionH relativeFrom="column">
                  <wp:posOffset>4160520</wp:posOffset>
                </wp:positionH>
                <wp:positionV relativeFrom="paragraph">
                  <wp:posOffset>113030</wp:posOffset>
                </wp:positionV>
                <wp:extent cx="875665" cy="476250"/>
                <wp:effectExtent l="7620" t="13335" r="12065" b="5715"/>
                <wp:wrapNone/>
                <wp:docPr id="209504746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665" cy="476250"/>
                        </a:xfrm>
                        <a:prstGeom prst="rect">
                          <a:avLst/>
                        </a:prstGeom>
                        <a:solidFill>
                          <a:srgbClr val="FFFFFF"/>
                        </a:solidFill>
                        <a:ln w="9525">
                          <a:solidFill>
                            <a:srgbClr val="000000"/>
                          </a:solidFill>
                          <a:miter lim="800000"/>
                          <a:headEnd/>
                          <a:tailEnd/>
                        </a:ln>
                      </wps:spPr>
                      <wps:txbx>
                        <w:txbxContent>
                          <w:p w14:paraId="2EB7067A" w14:textId="7E3CD902" w:rsidR="00261F1D" w:rsidRPr="000E3398" w:rsidRDefault="000E3398" w:rsidP="00563F04">
                            <w:pPr>
                              <w:jc w:val="center"/>
                              <w:rPr>
                                <w:rFonts w:ascii="Times New Roman" w:hAnsi="Times New Roman" w:cs="Times New Roman"/>
                                <w:sz w:val="20"/>
                                <w:szCs w:val="20"/>
                                <w:lang w:val="en-US"/>
                              </w:rPr>
                            </w:pPr>
                            <w:r>
                              <w:rPr>
                                <w:rFonts w:ascii="Times New Roman" w:hAnsi="Times New Roman" w:cs="Times New Roman"/>
                                <w:sz w:val="20"/>
                                <w:szCs w:val="20"/>
                                <w:lang w:val="en-US"/>
                              </w:rPr>
                              <w:t>Importer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2023C6" id="Text Box 29" o:spid="_x0000_s1033" type="#_x0000_t202" style="position:absolute;left:0;text-align:left;margin-left:327.6pt;margin-top:8.9pt;width:68.95pt;height:3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">
                <v:textbox>
                  <w:txbxContent>
                    <w:p w14:paraId="2EB7067A" w14:textId="7E3CD902" w:rsidR="00261F1D" w:rsidRPr="000E3398" w:rsidRDefault="000E3398" w:rsidP="00563F04">
                      <w:pPr>
                        <w:jc w:val="center"/>
                        <w:rPr>
                          <w:rFonts w:ascii="Times New Roman" w:hAnsi="Times New Roman" w:cs="Times New Roman"/>
                          <w:sz w:val="20"/>
                          <w:szCs w:val="20"/>
                          <w:lang w:val="en-US"/>
                        </w:rPr>
                      </w:pPr>
                      <w:r>
                        <w:rPr>
                          <w:rFonts w:ascii="Times New Roman" w:hAnsi="Times New Roman" w:cs="Times New Roman"/>
                          <w:sz w:val="20"/>
                          <w:szCs w:val="20"/>
                          <w:lang w:val="en-US"/>
                        </w:rPr>
                        <w:t>Importer</w:t>
                      </w:r>
                    </w:p>
                  </w:txbxContent>
                </v:textbox>
              </v:shape>
            </w:pict>
          </mc:Fallback>
        </mc:AlternateContent>
      </w:r>
      <w:r>
        <w:rPr>
          <w:rFonts w:ascii="Times New Roman" w:hAnsi="Times New Roman" w:cs="Times New Roman"/>
          <w:noProof/>
          <w:color w:val="000000"/>
          <w:kern w:val="0"/>
          <w:lang w:val="en-US"/>
        </w:rPr>
        <mc:AlternateContent>
          <mc:Choice Requires="wps">
            <w:drawing>
              <wp:anchor distT="0" distB="0" distL="114300" distR="114300" simplePos="0" relativeHeight="251683840" behindDoc="0" locked="0" layoutInCell="1" allowOverlap="1" wp14:anchorId="7A07B99B" wp14:editId="79FB24C5">
                <wp:simplePos x="0" y="0"/>
                <wp:positionH relativeFrom="column">
                  <wp:posOffset>-373380</wp:posOffset>
                </wp:positionH>
                <wp:positionV relativeFrom="paragraph">
                  <wp:posOffset>215900</wp:posOffset>
                </wp:positionV>
                <wp:extent cx="785495" cy="361315"/>
                <wp:effectExtent l="7620" t="11430" r="6985" b="8255"/>
                <wp:wrapNone/>
                <wp:docPr id="209504746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5495" cy="361315"/>
                        </a:xfrm>
                        <a:prstGeom prst="rect">
                          <a:avLst/>
                        </a:prstGeom>
                        <a:solidFill>
                          <a:srgbClr val="FFFFFF"/>
                        </a:solidFill>
                        <a:ln w="9525">
                          <a:solidFill>
                            <a:srgbClr val="000000"/>
                          </a:solidFill>
                          <a:miter lim="800000"/>
                          <a:headEnd/>
                          <a:tailEnd/>
                        </a:ln>
                      </wps:spPr>
                      <wps:txbx>
                        <w:txbxContent>
                          <w:p w14:paraId="626E07A1" w14:textId="0CB15E6E" w:rsidR="00261F1D" w:rsidRPr="000E3398" w:rsidRDefault="000E3398">
                            <w:pPr>
                              <w:rPr>
                                <w:rFonts w:ascii="Times New Roman" w:hAnsi="Times New Roman" w:cs="Times New Roman"/>
                                <w:lang w:val="en-US"/>
                              </w:rPr>
                            </w:pPr>
                            <w:r>
                              <w:rPr>
                                <w:rFonts w:ascii="Times New Roman" w:hAnsi="Times New Roman" w:cs="Times New Roman"/>
                                <w:sz w:val="20"/>
                                <w:szCs w:val="20"/>
                                <w:lang w:val="en-US"/>
                              </w:rPr>
                              <w:t>Exporter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7B99B" id="Text Box 25" o:spid="_x0000_s1034" type="#_x0000_t202" style="position:absolute;left:0;text-align:left;margin-left:-29.4pt;margin-top:17pt;width:61.85pt;height:28.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">
                <v:textbox>
                  <w:txbxContent>
                    <w:p w14:paraId="626E07A1" w14:textId="0CB15E6E" w:rsidR="00261F1D" w:rsidRPr="000E3398" w:rsidRDefault="000E3398">
                      <w:pPr>
                        <w:rPr>
                          <w:rFonts w:ascii="Times New Roman" w:hAnsi="Times New Roman" w:cs="Times New Roman"/>
                          <w:lang w:val="en-US"/>
                        </w:rPr>
                      </w:pPr>
                      <w:r>
                        <w:rPr>
                          <w:rFonts w:ascii="Times New Roman" w:hAnsi="Times New Roman" w:cs="Times New Roman"/>
                          <w:sz w:val="20"/>
                          <w:szCs w:val="20"/>
                          <w:lang w:val="en-US"/>
                        </w:rPr>
                        <w:t>Exporter</w:t>
                      </w:r>
                    </w:p>
                  </w:txbxContent>
                </v:textbox>
              </v:shape>
            </w:pict>
          </mc:Fallback>
        </mc:AlternateContent>
      </w:r>
    </w:p>
    <w:p w14:paraId="1DB54B58" w14:textId="45A5BCAD" w:rsidR="00AC4337" w:rsidRDefault="0024115E" w:rsidP="008810B7">
      <w:pPr>
        <w:autoSpaceDE w:val="0"/>
        <w:autoSpaceDN w:val="0"/>
        <w:adjustRightInd w:val="0"/>
        <w:spacing w:after="0" w:line="240" w:lineRule="auto"/>
        <w:jc w:val="both"/>
        <w:rPr>
          <w:rFonts w:ascii="Times New Roman" w:hAnsi="Times New Roman" w:cs="Times New Roman"/>
          <w:color w:val="000000"/>
          <w:kern w:val="0"/>
          <w:lang w:val="sr-Cyrl-RS"/>
        </w:rPr>
      </w:pPr>
      <w:r>
        <w:rPr>
          <w:rFonts w:ascii="Times New Roman" w:hAnsi="Times New Roman" w:cs="Times New Roman"/>
          <w:noProof/>
          <w:color w:val="000000"/>
          <w:kern w:val="0"/>
          <w:lang w:val="en-US"/>
        </w:rPr>
        <mc:AlternateContent>
          <mc:Choice Requires="wps">
            <w:drawing>
              <wp:anchor distT="0" distB="0" distL="114300" distR="114300" simplePos="0" relativeHeight="251685888" behindDoc="0" locked="0" layoutInCell="1" allowOverlap="1" wp14:anchorId="750E6D96" wp14:editId="32BEA349">
                <wp:simplePos x="0" y="0"/>
                <wp:positionH relativeFrom="column">
                  <wp:posOffset>895350</wp:posOffset>
                </wp:positionH>
                <wp:positionV relativeFrom="paragraph">
                  <wp:posOffset>40640</wp:posOffset>
                </wp:positionV>
                <wp:extent cx="702310" cy="380365"/>
                <wp:effectExtent l="9525" t="10795" r="12065" b="8890"/>
                <wp:wrapNone/>
                <wp:docPr id="209504745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310" cy="380365"/>
                        </a:xfrm>
                        <a:prstGeom prst="rect">
                          <a:avLst/>
                        </a:prstGeom>
                        <a:solidFill>
                          <a:srgbClr val="FFFFFF"/>
                        </a:solidFill>
                        <a:ln w="9525">
                          <a:solidFill>
                            <a:srgbClr val="000000"/>
                          </a:solidFill>
                          <a:miter lim="800000"/>
                          <a:headEnd/>
                          <a:tailEnd/>
                        </a:ln>
                      </wps:spPr>
                      <wps:txbx>
                        <w:txbxContent>
                          <w:p w14:paraId="1B77F67C" w14:textId="16283320" w:rsidR="00261F1D" w:rsidRPr="000E3398" w:rsidRDefault="000E3398">
                            <w:pPr>
                              <w:rPr>
                                <w:rFonts w:ascii="Times New Roman" w:hAnsi="Times New Roman" w:cs="Times New Roman"/>
                                <w:sz w:val="20"/>
                                <w:szCs w:val="20"/>
                                <w:lang w:val="en-US"/>
                              </w:rPr>
                            </w:pPr>
                            <w:r>
                              <w:rPr>
                                <w:rFonts w:ascii="Times New Roman" w:hAnsi="Times New Roman" w:cs="Times New Roman"/>
                                <w:sz w:val="20"/>
                                <w:szCs w:val="20"/>
                                <w:lang w:val="en-US"/>
                              </w:rPr>
                              <w:t>Broker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0E6D96" id="Text Box 27" o:spid="_x0000_s1035" type="#_x0000_t202" style="position:absolute;left:0;text-align:left;margin-left:70.5pt;margin-top:3.2pt;width:55.3pt;height:29.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">
                <v:textbox>
                  <w:txbxContent>
                    <w:p w14:paraId="1B77F67C" w14:textId="16283320" w:rsidR="00261F1D" w:rsidRPr="000E3398" w:rsidRDefault="000E3398">
                      <w:pPr>
                        <w:rPr>
                          <w:rFonts w:ascii="Times New Roman" w:hAnsi="Times New Roman" w:cs="Times New Roman"/>
                          <w:sz w:val="20"/>
                          <w:szCs w:val="20"/>
                          <w:lang w:val="en-US"/>
                        </w:rPr>
                      </w:pPr>
                      <w:r>
                        <w:rPr>
                          <w:rFonts w:ascii="Times New Roman" w:hAnsi="Times New Roman" w:cs="Times New Roman"/>
                          <w:sz w:val="20"/>
                          <w:szCs w:val="20"/>
                          <w:lang w:val="en-US"/>
                        </w:rPr>
                        <w:t>Broker</w:t>
                      </w:r>
                    </w:p>
                  </w:txbxContent>
                </v:textbox>
              </v:shape>
            </w:pict>
          </mc:Fallback>
        </mc:AlternateContent>
      </w:r>
    </w:p>
    <w:p w14:paraId="70DF082E" w14:textId="603B8035" w:rsidR="00AC4337" w:rsidRDefault="0024115E" w:rsidP="008810B7">
      <w:pPr>
        <w:autoSpaceDE w:val="0"/>
        <w:autoSpaceDN w:val="0"/>
        <w:adjustRightInd w:val="0"/>
        <w:spacing w:after="0" w:line="240" w:lineRule="auto"/>
        <w:jc w:val="both"/>
        <w:rPr>
          <w:rFonts w:ascii="Times New Roman" w:hAnsi="Times New Roman" w:cs="Times New Roman"/>
          <w:color w:val="000000"/>
          <w:kern w:val="0"/>
          <w:lang w:val="sr-Cyrl-RS"/>
        </w:rPr>
      </w:pPr>
      <w:r>
        <w:rPr>
          <w:rFonts w:ascii="Times New Roman" w:hAnsi="Times New Roman" w:cs="Times New Roman"/>
          <w:noProof/>
          <w:color w:val="000000"/>
          <w:kern w:val="0"/>
          <w:lang w:val="en-US"/>
        </w:rPr>
        <mc:AlternateContent>
          <mc:Choice Requires="wps">
            <w:drawing>
              <wp:anchor distT="0" distB="0" distL="114300" distR="114300" simplePos="0" relativeHeight="251696128" behindDoc="0" locked="0" layoutInCell="1" allowOverlap="1" wp14:anchorId="6269ADA0" wp14:editId="568AFBF6">
                <wp:simplePos x="0" y="0"/>
                <wp:positionH relativeFrom="column">
                  <wp:posOffset>3220085</wp:posOffset>
                </wp:positionH>
                <wp:positionV relativeFrom="paragraph">
                  <wp:posOffset>26035</wp:posOffset>
                </wp:positionV>
                <wp:extent cx="940435" cy="6985"/>
                <wp:effectExtent l="19685" t="57150" r="20955" b="59690"/>
                <wp:wrapNone/>
                <wp:docPr id="2095047458"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0435" cy="698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3A27CC" id="AutoShape 38" o:spid="_x0000_s1026" type="#_x0000_t32" style="position:absolute;margin-left:253.55pt;margin-top:2.05pt;width:74.05pt;height:.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">
                <v:stroke startarrow="block" endarrow="block"/>
              </v:shape>
            </w:pict>
          </mc:Fallback>
        </mc:AlternateContent>
      </w:r>
      <w:r>
        <w:rPr>
          <w:rFonts w:ascii="Times New Roman" w:hAnsi="Times New Roman" w:cs="Times New Roman"/>
          <w:noProof/>
          <w:color w:val="000000"/>
          <w:kern w:val="0"/>
          <w:lang w:val="en-US"/>
        </w:rPr>
        <mc:AlternateContent>
          <mc:Choice Requires="wps">
            <w:drawing>
              <wp:anchor distT="0" distB="0" distL="114300" distR="114300" simplePos="0" relativeHeight="251695104" behindDoc="0" locked="0" layoutInCell="1" allowOverlap="1" wp14:anchorId="3E20A507" wp14:editId="2CF10168">
                <wp:simplePos x="0" y="0"/>
                <wp:positionH relativeFrom="column">
                  <wp:posOffset>1609725</wp:posOffset>
                </wp:positionH>
                <wp:positionV relativeFrom="paragraph">
                  <wp:posOffset>33020</wp:posOffset>
                </wp:positionV>
                <wp:extent cx="573405" cy="0"/>
                <wp:effectExtent l="9525" t="54610" r="17145" b="59690"/>
                <wp:wrapNone/>
                <wp:docPr id="2095047457"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68F5C8" id="AutoShape 36" o:spid="_x0000_s1026" type="#_x0000_t32" style="position:absolute;margin-left:126.75pt;margin-top:2.6pt;width:45.15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">
                <v:stroke endarrow="block"/>
              </v:shape>
            </w:pict>
          </mc:Fallback>
        </mc:AlternateContent>
      </w:r>
      <w:r>
        <w:rPr>
          <w:rFonts w:ascii="Times New Roman" w:hAnsi="Times New Roman" w:cs="Times New Roman"/>
          <w:noProof/>
          <w:color w:val="000000"/>
          <w:kern w:val="0"/>
          <w:lang w:val="en-US"/>
        </w:rPr>
        <mc:AlternateContent>
          <mc:Choice Requires="wps">
            <w:drawing>
              <wp:anchor distT="0" distB="0" distL="114300" distR="114300" simplePos="0" relativeHeight="251684864" behindDoc="0" locked="0" layoutInCell="1" allowOverlap="1" wp14:anchorId="620BA01E" wp14:editId="34CFC1FB">
                <wp:simplePos x="0" y="0"/>
                <wp:positionH relativeFrom="column">
                  <wp:posOffset>418465</wp:posOffset>
                </wp:positionH>
                <wp:positionV relativeFrom="paragraph">
                  <wp:posOffset>33020</wp:posOffset>
                </wp:positionV>
                <wp:extent cx="476885" cy="6350"/>
                <wp:effectExtent l="8890" t="54610" r="19050" b="53340"/>
                <wp:wrapNone/>
                <wp:docPr id="2095047456"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6885" cy="6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D989C2" id="AutoShape 26" o:spid="_x0000_s1026" type="#_x0000_t32" style="position:absolute;margin-left:32.95pt;margin-top:2.6pt;width:37.55pt;height:.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">
                <v:stroke endarrow="block"/>
              </v:shape>
            </w:pict>
          </mc:Fallback>
        </mc:AlternateContent>
      </w:r>
    </w:p>
    <w:p w14:paraId="23AED11F" w14:textId="56F177B9" w:rsidR="00AC4337" w:rsidRDefault="0024115E" w:rsidP="008810B7">
      <w:pPr>
        <w:autoSpaceDE w:val="0"/>
        <w:autoSpaceDN w:val="0"/>
        <w:adjustRightInd w:val="0"/>
        <w:spacing w:after="0" w:line="240" w:lineRule="auto"/>
        <w:jc w:val="both"/>
        <w:rPr>
          <w:rFonts w:ascii="Times New Roman" w:hAnsi="Times New Roman" w:cs="Times New Roman"/>
          <w:color w:val="000000"/>
          <w:kern w:val="0"/>
          <w:lang w:val="sr-Cyrl-RS"/>
        </w:rPr>
      </w:pPr>
      <w:r>
        <w:rPr>
          <w:rFonts w:ascii="Times New Roman" w:hAnsi="Times New Roman" w:cs="Times New Roman"/>
          <w:noProof/>
          <w:color w:val="000000"/>
          <w:kern w:val="0"/>
          <w:lang w:val="en-US"/>
        </w:rPr>
        <mc:AlternateContent>
          <mc:Choice Requires="wps">
            <w:drawing>
              <wp:anchor distT="0" distB="0" distL="114300" distR="114300" simplePos="0" relativeHeight="251703296" behindDoc="0" locked="0" layoutInCell="1" allowOverlap="1" wp14:anchorId="68CCD411" wp14:editId="215193CD">
                <wp:simplePos x="0" y="0"/>
                <wp:positionH relativeFrom="column">
                  <wp:posOffset>109220</wp:posOffset>
                </wp:positionH>
                <wp:positionV relativeFrom="paragraph">
                  <wp:posOffset>51435</wp:posOffset>
                </wp:positionV>
                <wp:extent cx="682625" cy="578485"/>
                <wp:effectExtent l="52070" t="48260" r="8255" b="11430"/>
                <wp:wrapNone/>
                <wp:docPr id="31"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82625" cy="5784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A1ACB4" id="AutoShape 45" o:spid="_x0000_s1026" type="#_x0000_t32" style="position:absolute;margin-left:8.6pt;margin-top:4.05pt;width:53.75pt;height:45.55pt;flip:x 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">
                <v:stroke endarrow="block"/>
              </v:shape>
            </w:pict>
          </mc:Fallback>
        </mc:AlternateContent>
      </w:r>
      <w:r>
        <w:rPr>
          <w:rFonts w:ascii="Times New Roman" w:hAnsi="Times New Roman" w:cs="Times New Roman"/>
          <w:noProof/>
          <w:color w:val="000000"/>
          <w:kern w:val="0"/>
          <w:lang w:val="en-US"/>
        </w:rPr>
        <mc:AlternateContent>
          <mc:Choice Requires="wps">
            <w:drawing>
              <wp:anchor distT="0" distB="0" distL="114300" distR="114300" simplePos="0" relativeHeight="251702272" behindDoc="0" locked="0" layoutInCell="1" allowOverlap="1" wp14:anchorId="7D1E8398" wp14:editId="519FDC3D">
                <wp:simplePos x="0" y="0"/>
                <wp:positionH relativeFrom="column">
                  <wp:posOffset>1403985</wp:posOffset>
                </wp:positionH>
                <wp:positionV relativeFrom="paragraph">
                  <wp:posOffset>70485</wp:posOffset>
                </wp:positionV>
                <wp:extent cx="817880" cy="559435"/>
                <wp:effectExtent l="41910" t="57785" r="6985" b="11430"/>
                <wp:wrapNone/>
                <wp:docPr id="30"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17880" cy="5594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D7D5B9" id="AutoShape 44" o:spid="_x0000_s1026" type="#_x0000_t32" style="position:absolute;margin-left:110.55pt;margin-top:5.55pt;width:64.4pt;height:44.05pt;flip:x 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">
                <v:stroke endarrow="block"/>
              </v:shape>
            </w:pict>
          </mc:Fallback>
        </mc:AlternateContent>
      </w:r>
      <w:r>
        <w:rPr>
          <w:rFonts w:ascii="Times New Roman" w:hAnsi="Times New Roman" w:cs="Times New Roman"/>
          <w:noProof/>
          <w:color w:val="000000"/>
          <w:kern w:val="0"/>
          <w:lang w:val="en-US"/>
        </w:rPr>
        <mc:AlternateContent>
          <mc:Choice Requires="wps">
            <w:drawing>
              <wp:anchor distT="0" distB="0" distL="114300" distR="114300" simplePos="0" relativeHeight="251700224" behindDoc="0" locked="0" layoutInCell="1" allowOverlap="1" wp14:anchorId="5CF6B2F2" wp14:editId="7CD0F5E9">
                <wp:simplePos x="0" y="0"/>
                <wp:positionH relativeFrom="column">
                  <wp:posOffset>3026410</wp:posOffset>
                </wp:positionH>
                <wp:positionV relativeFrom="paragraph">
                  <wp:posOffset>133985</wp:posOffset>
                </wp:positionV>
                <wp:extent cx="747395" cy="483235"/>
                <wp:effectExtent l="6985" t="6985" r="45720" b="52705"/>
                <wp:wrapNone/>
                <wp:docPr id="29"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7395" cy="4832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BE7930" id="AutoShape 42" o:spid="_x0000_s1026" type="#_x0000_t32" style="position:absolute;margin-left:238.3pt;margin-top:10.55pt;width:58.85pt;height:38.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">
                <v:stroke endarrow="block"/>
              </v:shape>
            </w:pict>
          </mc:Fallback>
        </mc:AlternateContent>
      </w:r>
      <w:r>
        <w:rPr>
          <w:rFonts w:ascii="Times New Roman" w:hAnsi="Times New Roman" w:cs="Times New Roman"/>
          <w:noProof/>
          <w:color w:val="000000"/>
          <w:kern w:val="0"/>
          <w:lang w:val="en-US"/>
        </w:rPr>
        <mc:AlternateContent>
          <mc:Choice Requires="wps">
            <w:drawing>
              <wp:anchor distT="0" distB="0" distL="114300" distR="114300" simplePos="0" relativeHeight="251697152" behindDoc="0" locked="0" layoutInCell="1" allowOverlap="1" wp14:anchorId="420B301D" wp14:editId="7776DF1B">
                <wp:simplePos x="0" y="0"/>
                <wp:positionH relativeFrom="column">
                  <wp:posOffset>3966845</wp:posOffset>
                </wp:positionH>
                <wp:positionV relativeFrom="paragraph">
                  <wp:posOffset>70485</wp:posOffset>
                </wp:positionV>
                <wp:extent cx="450850" cy="559435"/>
                <wp:effectExtent l="52070" t="10160" r="11430" b="49530"/>
                <wp:wrapNone/>
                <wp:docPr id="28"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850" cy="5594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0341F5" id="AutoShape 39" o:spid="_x0000_s1026" type="#_x0000_t32" style="position:absolute;margin-left:312.35pt;margin-top:5.55pt;width:35.5pt;height:44.05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">
                <v:stroke endarrow="block"/>
              </v:shape>
            </w:pict>
          </mc:Fallback>
        </mc:AlternateContent>
      </w:r>
    </w:p>
    <w:p w14:paraId="0984F946" w14:textId="77777777" w:rsidR="00AC4337" w:rsidRDefault="00AC4337" w:rsidP="008810B7">
      <w:pPr>
        <w:autoSpaceDE w:val="0"/>
        <w:autoSpaceDN w:val="0"/>
        <w:adjustRightInd w:val="0"/>
        <w:spacing w:after="0" w:line="240" w:lineRule="auto"/>
        <w:jc w:val="both"/>
        <w:rPr>
          <w:rFonts w:ascii="Times New Roman" w:hAnsi="Times New Roman" w:cs="Times New Roman"/>
          <w:color w:val="000000"/>
          <w:kern w:val="0"/>
          <w:lang w:val="sr-Cyrl-RS"/>
        </w:rPr>
      </w:pPr>
    </w:p>
    <w:p w14:paraId="4E1E3C4B" w14:textId="1B9101CD" w:rsidR="00AC4337" w:rsidRDefault="00A9318F" w:rsidP="000E3398">
      <w:pPr>
        <w:autoSpaceDE w:val="0"/>
        <w:autoSpaceDN w:val="0"/>
        <w:adjustRightInd w:val="0"/>
        <w:spacing w:after="0" w:line="240" w:lineRule="auto"/>
        <w:ind w:firstLine="720"/>
        <w:jc w:val="both"/>
        <w:rPr>
          <w:rFonts w:ascii="Times New Roman" w:hAnsi="Times New Roman" w:cs="Times New Roman"/>
          <w:color w:val="000000"/>
          <w:kern w:val="0"/>
          <w:lang w:val="sr-Cyrl-RS"/>
        </w:rPr>
      </w:pPr>
      <w:r>
        <w:rPr>
          <w:rFonts w:ascii="Times New Roman" w:hAnsi="Times New Roman" w:cs="Times New Roman"/>
          <w:color w:val="000000"/>
          <w:kern w:val="0"/>
          <w:lang w:val="sr-Cyrl-RS"/>
        </w:rPr>
        <w:t xml:space="preserve">$ </w:t>
      </w:r>
      <w:r w:rsidR="000E3398">
        <w:rPr>
          <w:rFonts w:ascii="Times New Roman" w:hAnsi="Times New Roman" w:cs="Times New Roman"/>
          <w:color w:val="000000"/>
          <w:kern w:val="0"/>
          <w:lang w:val="en-US"/>
        </w:rPr>
        <w:t xml:space="preserve">                               </w:t>
      </w:r>
      <w:r>
        <w:rPr>
          <w:rFonts w:ascii="Times New Roman" w:hAnsi="Times New Roman" w:cs="Times New Roman"/>
          <w:color w:val="000000"/>
          <w:kern w:val="0"/>
          <w:lang w:val="sr-Cyrl-RS"/>
        </w:rPr>
        <w:t xml:space="preserve">$ </w:t>
      </w:r>
      <w:r w:rsidR="000E3398">
        <w:rPr>
          <w:rFonts w:ascii="Times New Roman" w:hAnsi="Times New Roman" w:cs="Times New Roman"/>
          <w:color w:val="000000"/>
          <w:kern w:val="0"/>
          <w:lang w:val="en-US"/>
        </w:rPr>
        <w:t xml:space="preserve">                                      </w:t>
      </w:r>
      <w:r>
        <w:rPr>
          <w:rFonts w:ascii="Times New Roman" w:hAnsi="Times New Roman" w:cs="Times New Roman"/>
          <w:color w:val="000000"/>
          <w:kern w:val="0"/>
          <w:lang w:val="sr-Cyrl-RS"/>
        </w:rPr>
        <w:t xml:space="preserve">$ </w:t>
      </w:r>
      <w:r w:rsidR="000E3398">
        <w:rPr>
          <w:rFonts w:ascii="Times New Roman" w:hAnsi="Times New Roman" w:cs="Times New Roman"/>
          <w:color w:val="000000"/>
          <w:kern w:val="0"/>
          <w:lang w:val="en-US"/>
        </w:rPr>
        <w:t xml:space="preserve">                    </w:t>
      </w:r>
      <w:r>
        <w:rPr>
          <w:rFonts w:ascii="Times New Roman" w:hAnsi="Times New Roman" w:cs="Times New Roman"/>
          <w:color w:val="000000"/>
          <w:kern w:val="0"/>
          <w:lang w:val="sr-Cyrl-RS"/>
        </w:rPr>
        <w:t>$</w:t>
      </w:r>
    </w:p>
    <w:p w14:paraId="709D07AC" w14:textId="6F52B459" w:rsidR="00AC4337" w:rsidRDefault="0024115E" w:rsidP="008810B7">
      <w:pPr>
        <w:autoSpaceDE w:val="0"/>
        <w:autoSpaceDN w:val="0"/>
        <w:adjustRightInd w:val="0"/>
        <w:spacing w:after="0" w:line="240" w:lineRule="auto"/>
        <w:jc w:val="both"/>
        <w:rPr>
          <w:rFonts w:ascii="Times New Roman" w:hAnsi="Times New Roman" w:cs="Times New Roman"/>
          <w:color w:val="000000"/>
          <w:kern w:val="0"/>
          <w:lang w:val="sr-Cyrl-RS"/>
        </w:rPr>
      </w:pPr>
      <w:r>
        <w:rPr>
          <w:rFonts w:ascii="Times New Roman" w:hAnsi="Times New Roman" w:cs="Times New Roman"/>
          <w:noProof/>
          <w:color w:val="000000"/>
          <w:kern w:val="0"/>
          <w:lang w:val="en-US"/>
        </w:rPr>
        <mc:AlternateContent>
          <mc:Choice Requires="wps">
            <w:drawing>
              <wp:anchor distT="0" distB="0" distL="114300" distR="114300" simplePos="0" relativeHeight="251691008" behindDoc="0" locked="0" layoutInCell="1" allowOverlap="1" wp14:anchorId="0B5427A2" wp14:editId="265A0B91">
                <wp:simplePos x="0" y="0"/>
                <wp:positionH relativeFrom="column">
                  <wp:posOffset>1905635</wp:posOffset>
                </wp:positionH>
                <wp:positionV relativeFrom="paragraph">
                  <wp:posOffset>104140</wp:posOffset>
                </wp:positionV>
                <wp:extent cx="753110" cy="412115"/>
                <wp:effectExtent l="10160" t="7620" r="8255" b="8890"/>
                <wp:wrapNone/>
                <wp:docPr id="2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 cy="412115"/>
                        </a:xfrm>
                        <a:prstGeom prst="rect">
                          <a:avLst/>
                        </a:prstGeom>
                        <a:solidFill>
                          <a:srgbClr val="FFFFFF"/>
                        </a:solidFill>
                        <a:ln w="9525">
                          <a:solidFill>
                            <a:srgbClr val="000000"/>
                          </a:solidFill>
                          <a:miter lim="800000"/>
                          <a:headEnd/>
                          <a:tailEnd/>
                        </a:ln>
                      </wps:spPr>
                      <wps:txbx>
                        <w:txbxContent>
                          <w:p w14:paraId="122EA873" w14:textId="20FB392C" w:rsidR="00261F1D" w:rsidRPr="004B1F2E" w:rsidRDefault="000E3398">
                            <w:pPr>
                              <w:rPr>
                                <w:rFonts w:ascii="Times New Roman" w:hAnsi="Times New Roman" w:cs="Times New Roman"/>
                                <w:sz w:val="20"/>
                                <w:szCs w:val="20"/>
                                <w:lang w:val="sr-Cyrl-RS"/>
                              </w:rPr>
                            </w:pPr>
                            <w:r>
                              <w:rPr>
                                <w:rFonts w:ascii="Times New Roman" w:hAnsi="Times New Roman" w:cs="Times New Roman"/>
                                <w:sz w:val="20"/>
                                <w:szCs w:val="20"/>
                                <w:lang w:val="en-US"/>
                              </w:rPr>
                              <w:t>Broker’s bank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5427A2" id="Text Box 32" o:spid="_x0000_s1036" type="#_x0000_t202" style="position:absolute;left:0;text-align:left;margin-left:150.05pt;margin-top:8.2pt;width:59.3pt;height:32.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">
                <v:textbox>
                  <w:txbxContent>
                    <w:p w14:paraId="122EA873" w14:textId="20FB392C" w:rsidR="00261F1D" w:rsidRPr="004B1F2E" w:rsidRDefault="000E3398">
                      <w:pPr>
                        <w:rPr>
                          <w:rFonts w:ascii="Times New Roman" w:hAnsi="Times New Roman" w:cs="Times New Roman"/>
                          <w:sz w:val="20"/>
                          <w:szCs w:val="20"/>
                          <w:lang w:val="sr-Cyrl-RS"/>
                        </w:rPr>
                      </w:pPr>
                      <w:r>
                        <w:rPr>
                          <w:rFonts w:ascii="Times New Roman" w:hAnsi="Times New Roman" w:cs="Times New Roman"/>
                          <w:sz w:val="20"/>
                          <w:szCs w:val="20"/>
                          <w:lang w:val="en-US"/>
                        </w:rPr>
                        <w:t>Broker’s bank</w:t>
                      </w:r>
                    </w:p>
                  </w:txbxContent>
                </v:textbox>
              </v:shape>
            </w:pict>
          </mc:Fallback>
        </mc:AlternateContent>
      </w:r>
      <w:r>
        <w:rPr>
          <w:rFonts w:ascii="Times New Roman" w:hAnsi="Times New Roman" w:cs="Times New Roman"/>
          <w:noProof/>
          <w:color w:val="000000"/>
          <w:kern w:val="0"/>
          <w:lang w:val="en-US"/>
        </w:rPr>
        <mc:AlternateContent>
          <mc:Choice Requires="wps">
            <w:drawing>
              <wp:anchor distT="0" distB="0" distL="114300" distR="114300" simplePos="0" relativeHeight="251692032" behindDoc="0" locked="0" layoutInCell="1" allowOverlap="1" wp14:anchorId="7AEB9E50" wp14:editId="677A7DC9">
                <wp:simplePos x="0" y="0"/>
                <wp:positionH relativeFrom="column">
                  <wp:posOffset>605155</wp:posOffset>
                </wp:positionH>
                <wp:positionV relativeFrom="paragraph">
                  <wp:posOffset>97790</wp:posOffset>
                </wp:positionV>
                <wp:extent cx="715010" cy="457200"/>
                <wp:effectExtent l="5080" t="10795" r="13335" b="8255"/>
                <wp:wrapNone/>
                <wp:docPr id="2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10" cy="457200"/>
                        </a:xfrm>
                        <a:prstGeom prst="rect">
                          <a:avLst/>
                        </a:prstGeom>
                        <a:solidFill>
                          <a:srgbClr val="FFFFFF"/>
                        </a:solidFill>
                        <a:ln w="9525">
                          <a:solidFill>
                            <a:srgbClr val="000000"/>
                          </a:solidFill>
                          <a:miter lim="800000"/>
                          <a:headEnd/>
                          <a:tailEnd/>
                        </a:ln>
                      </wps:spPr>
                      <wps:txbx>
                        <w:txbxContent>
                          <w:p w14:paraId="7E4A5CE2" w14:textId="4799C4F8" w:rsidR="00261F1D" w:rsidRPr="004B1F2E" w:rsidRDefault="000E3398">
                            <w:pPr>
                              <w:rPr>
                                <w:rFonts w:ascii="Times New Roman" w:hAnsi="Times New Roman" w:cs="Times New Roman"/>
                                <w:sz w:val="20"/>
                                <w:szCs w:val="20"/>
                                <w:lang w:val="sr-Cyrl-RS"/>
                              </w:rPr>
                            </w:pPr>
                            <w:r>
                              <w:rPr>
                                <w:rFonts w:ascii="Times New Roman" w:hAnsi="Times New Roman" w:cs="Times New Roman"/>
                                <w:sz w:val="20"/>
                                <w:szCs w:val="20"/>
                                <w:lang w:val="en-US"/>
                              </w:rPr>
                              <w:t>Exporter’s bank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EB9E50" id="Text Box 33" o:spid="_x0000_s1037" type="#_x0000_t202" style="position:absolute;left:0;text-align:left;margin-left:47.65pt;margin-top:7.7pt;width:56.3pt;height:3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">
                <v:textbox>
                  <w:txbxContent>
                    <w:p w14:paraId="7E4A5CE2" w14:textId="4799C4F8" w:rsidR="00261F1D" w:rsidRPr="004B1F2E" w:rsidRDefault="000E3398">
                      <w:pPr>
                        <w:rPr>
                          <w:rFonts w:ascii="Times New Roman" w:hAnsi="Times New Roman" w:cs="Times New Roman"/>
                          <w:sz w:val="20"/>
                          <w:szCs w:val="20"/>
                          <w:lang w:val="sr-Cyrl-RS"/>
                        </w:rPr>
                      </w:pPr>
                      <w:r>
                        <w:rPr>
                          <w:rFonts w:ascii="Times New Roman" w:hAnsi="Times New Roman" w:cs="Times New Roman"/>
                          <w:sz w:val="20"/>
                          <w:szCs w:val="20"/>
                          <w:lang w:val="en-US"/>
                        </w:rPr>
                        <w:t>Exporter’s bank</w:t>
                      </w:r>
                    </w:p>
                  </w:txbxContent>
                </v:textbox>
              </v:shape>
            </w:pict>
          </mc:Fallback>
        </mc:AlternateContent>
      </w:r>
      <w:r>
        <w:rPr>
          <w:rFonts w:ascii="Times New Roman" w:hAnsi="Times New Roman" w:cs="Times New Roman"/>
          <w:noProof/>
          <w:color w:val="000000"/>
          <w:kern w:val="0"/>
          <w:lang w:val="en-US"/>
        </w:rPr>
        <mc:AlternateContent>
          <mc:Choice Requires="wps">
            <w:drawing>
              <wp:anchor distT="0" distB="0" distL="114300" distR="114300" simplePos="0" relativeHeight="251689984" behindDoc="0" locked="0" layoutInCell="1" allowOverlap="1" wp14:anchorId="3A19BA2D" wp14:editId="61386621">
                <wp:simplePos x="0" y="0"/>
                <wp:positionH relativeFrom="column">
                  <wp:posOffset>3535680</wp:posOffset>
                </wp:positionH>
                <wp:positionV relativeFrom="paragraph">
                  <wp:posOffset>97790</wp:posOffset>
                </wp:positionV>
                <wp:extent cx="695325" cy="437515"/>
                <wp:effectExtent l="11430" t="10795" r="7620" b="8890"/>
                <wp:wrapNone/>
                <wp:docPr id="2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437515"/>
                        </a:xfrm>
                        <a:prstGeom prst="rect">
                          <a:avLst/>
                        </a:prstGeom>
                        <a:solidFill>
                          <a:srgbClr val="FFFFFF"/>
                        </a:solidFill>
                        <a:ln w="9525">
                          <a:solidFill>
                            <a:srgbClr val="000000"/>
                          </a:solidFill>
                          <a:miter lim="800000"/>
                          <a:headEnd/>
                          <a:tailEnd/>
                        </a:ln>
                      </wps:spPr>
                      <wps:txbx>
                        <w:txbxContent>
                          <w:p w14:paraId="3CE83DDE" w14:textId="2D1A6059" w:rsidR="00261F1D" w:rsidRPr="000E3398" w:rsidRDefault="000E3398">
                            <w:pPr>
                              <w:rPr>
                                <w:rFonts w:ascii="Times New Roman" w:hAnsi="Times New Roman" w:cs="Times New Roman"/>
                                <w:sz w:val="20"/>
                                <w:szCs w:val="20"/>
                                <w:lang w:val="en-US"/>
                              </w:rPr>
                            </w:pPr>
                            <w:r>
                              <w:rPr>
                                <w:rFonts w:ascii="Times New Roman" w:hAnsi="Times New Roman" w:cs="Times New Roman"/>
                                <w:sz w:val="20"/>
                                <w:szCs w:val="20"/>
                                <w:lang w:val="en-US"/>
                              </w:rPr>
                              <w:t>Importer’s bank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9BA2D" id="Text Box 31" o:spid="_x0000_s1038" type="#_x0000_t202" style="position:absolute;left:0;text-align:left;margin-left:278.4pt;margin-top:7.7pt;width:54.75pt;height:34.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">
                <v:textbox>
                  <w:txbxContent>
                    <w:p w14:paraId="3CE83DDE" w14:textId="2D1A6059" w:rsidR="00261F1D" w:rsidRPr="000E3398" w:rsidRDefault="000E3398">
                      <w:pPr>
                        <w:rPr>
                          <w:rFonts w:ascii="Times New Roman" w:hAnsi="Times New Roman" w:cs="Times New Roman"/>
                          <w:sz w:val="20"/>
                          <w:szCs w:val="20"/>
                          <w:lang w:val="en-US"/>
                        </w:rPr>
                      </w:pPr>
                      <w:r>
                        <w:rPr>
                          <w:rFonts w:ascii="Times New Roman" w:hAnsi="Times New Roman" w:cs="Times New Roman"/>
                          <w:sz w:val="20"/>
                          <w:szCs w:val="20"/>
                          <w:lang w:val="en-US"/>
                        </w:rPr>
                        <w:t>Importer’s bank</w:t>
                      </w:r>
                    </w:p>
                  </w:txbxContent>
                </v:textbox>
              </v:shape>
            </w:pict>
          </mc:Fallback>
        </mc:AlternateContent>
      </w:r>
    </w:p>
    <w:p w14:paraId="4AD4AD2B" w14:textId="02C519EC" w:rsidR="00AC4337" w:rsidRDefault="0024115E" w:rsidP="008810B7">
      <w:pPr>
        <w:autoSpaceDE w:val="0"/>
        <w:autoSpaceDN w:val="0"/>
        <w:adjustRightInd w:val="0"/>
        <w:spacing w:after="0" w:line="240" w:lineRule="auto"/>
        <w:jc w:val="both"/>
        <w:rPr>
          <w:rFonts w:ascii="Times New Roman" w:hAnsi="Times New Roman" w:cs="Times New Roman"/>
          <w:color w:val="000000"/>
          <w:kern w:val="0"/>
          <w:lang w:val="sr-Cyrl-RS"/>
        </w:rPr>
      </w:pPr>
      <w:r>
        <w:rPr>
          <w:rFonts w:ascii="Times New Roman" w:hAnsi="Times New Roman" w:cs="Times New Roman"/>
          <w:noProof/>
          <w:color w:val="000000"/>
          <w:kern w:val="0"/>
          <w:lang w:val="en-US"/>
        </w:rPr>
        <mc:AlternateContent>
          <mc:Choice Requires="wps">
            <w:drawing>
              <wp:anchor distT="0" distB="0" distL="114300" distR="114300" simplePos="0" relativeHeight="251699200" behindDoc="0" locked="0" layoutInCell="1" allowOverlap="1" wp14:anchorId="58ECBD0B" wp14:editId="4BB2DF39">
                <wp:simplePos x="0" y="0"/>
                <wp:positionH relativeFrom="column">
                  <wp:posOffset>1326515</wp:posOffset>
                </wp:positionH>
                <wp:positionV relativeFrom="paragraph">
                  <wp:posOffset>160655</wp:posOffset>
                </wp:positionV>
                <wp:extent cx="592455" cy="0"/>
                <wp:effectExtent l="21590" t="58420" r="5080" b="55880"/>
                <wp:wrapNone/>
                <wp:docPr id="24"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24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7B6FB1" id="AutoShape 41" o:spid="_x0000_s1026" type="#_x0000_t32" style="position:absolute;margin-left:104.45pt;margin-top:12.65pt;width:46.65pt;height:0;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">
                <v:stroke endarrow="block"/>
              </v:shape>
            </w:pict>
          </mc:Fallback>
        </mc:AlternateContent>
      </w:r>
      <w:r>
        <w:rPr>
          <w:rFonts w:ascii="Times New Roman" w:hAnsi="Times New Roman" w:cs="Times New Roman"/>
          <w:noProof/>
          <w:color w:val="000000"/>
          <w:kern w:val="0"/>
          <w:lang w:val="en-US"/>
        </w:rPr>
        <mc:AlternateContent>
          <mc:Choice Requires="wps">
            <w:drawing>
              <wp:anchor distT="0" distB="0" distL="114300" distR="114300" simplePos="0" relativeHeight="251698176" behindDoc="0" locked="0" layoutInCell="1" allowOverlap="1" wp14:anchorId="42DADDD8" wp14:editId="282A6261">
                <wp:simplePos x="0" y="0"/>
                <wp:positionH relativeFrom="column">
                  <wp:posOffset>2658745</wp:posOffset>
                </wp:positionH>
                <wp:positionV relativeFrom="paragraph">
                  <wp:posOffset>154305</wp:posOffset>
                </wp:positionV>
                <wp:extent cx="869950" cy="6350"/>
                <wp:effectExtent l="20320" t="52070" r="5080" b="55880"/>
                <wp:wrapNone/>
                <wp:docPr id="23"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69950" cy="6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773EBC" id="AutoShape 40" o:spid="_x0000_s1026" type="#_x0000_t32" style="position:absolute;margin-left:209.35pt;margin-top:12.15pt;width:68.5pt;height:.5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">
                <v:stroke endarrow="block"/>
              </v:shape>
            </w:pict>
          </mc:Fallback>
        </mc:AlternateContent>
      </w:r>
      <w:r w:rsidR="000E3398">
        <w:rPr>
          <w:rFonts w:ascii="Times New Roman" w:hAnsi="Times New Roman" w:cs="Times New Roman"/>
          <w:color w:val="000000"/>
          <w:kern w:val="0"/>
          <w:lang w:val="en-US"/>
        </w:rPr>
        <w:t xml:space="preserve">                                          </w:t>
      </w:r>
      <w:r w:rsidR="001955A3">
        <w:rPr>
          <w:rFonts w:ascii="Times New Roman" w:hAnsi="Times New Roman" w:cs="Times New Roman"/>
          <w:color w:val="000000"/>
          <w:kern w:val="0"/>
          <w:lang w:val="sr-Cyrl-RS"/>
        </w:rPr>
        <w:t xml:space="preserve">$ </w:t>
      </w:r>
      <w:r w:rsidR="000E3398">
        <w:rPr>
          <w:rFonts w:ascii="Times New Roman" w:hAnsi="Times New Roman" w:cs="Times New Roman"/>
          <w:color w:val="000000"/>
          <w:kern w:val="0"/>
          <w:lang w:val="en-US"/>
        </w:rPr>
        <w:t xml:space="preserve">                                    </w:t>
      </w:r>
      <w:r w:rsidR="001955A3">
        <w:rPr>
          <w:rFonts w:ascii="Times New Roman" w:hAnsi="Times New Roman" w:cs="Times New Roman"/>
          <w:color w:val="000000"/>
          <w:kern w:val="0"/>
          <w:lang w:val="sr-Cyrl-RS"/>
        </w:rPr>
        <w:t>$</w:t>
      </w:r>
    </w:p>
    <w:p w14:paraId="271FA738" w14:textId="77777777" w:rsidR="00AC4337" w:rsidRDefault="00AC4337" w:rsidP="008810B7">
      <w:pPr>
        <w:autoSpaceDE w:val="0"/>
        <w:autoSpaceDN w:val="0"/>
        <w:adjustRightInd w:val="0"/>
        <w:spacing w:after="0" w:line="240" w:lineRule="auto"/>
        <w:jc w:val="both"/>
        <w:rPr>
          <w:rFonts w:ascii="Times New Roman" w:hAnsi="Times New Roman" w:cs="Times New Roman"/>
          <w:color w:val="000000"/>
          <w:kern w:val="0"/>
          <w:lang w:val="sr-Cyrl-RS"/>
        </w:rPr>
      </w:pPr>
    </w:p>
    <w:p w14:paraId="47B466CA" w14:textId="77777777" w:rsidR="00AC4337" w:rsidRDefault="00AC4337" w:rsidP="008810B7">
      <w:pPr>
        <w:autoSpaceDE w:val="0"/>
        <w:autoSpaceDN w:val="0"/>
        <w:adjustRightInd w:val="0"/>
        <w:spacing w:after="0" w:line="240" w:lineRule="auto"/>
        <w:jc w:val="both"/>
        <w:rPr>
          <w:rFonts w:ascii="Times New Roman" w:hAnsi="Times New Roman" w:cs="Times New Roman"/>
          <w:color w:val="000000"/>
          <w:kern w:val="0"/>
          <w:lang w:val="sr-Cyrl-RS"/>
        </w:rPr>
      </w:pPr>
    </w:p>
    <w:p w14:paraId="7751499B" w14:textId="77777777" w:rsidR="00AC4337" w:rsidRDefault="00AC4337" w:rsidP="008810B7">
      <w:pPr>
        <w:autoSpaceDE w:val="0"/>
        <w:autoSpaceDN w:val="0"/>
        <w:adjustRightInd w:val="0"/>
        <w:spacing w:after="0" w:line="240" w:lineRule="auto"/>
        <w:jc w:val="both"/>
        <w:rPr>
          <w:rFonts w:ascii="Times New Roman" w:hAnsi="Times New Roman" w:cs="Times New Roman"/>
          <w:color w:val="000000"/>
          <w:kern w:val="0"/>
          <w:lang w:val="sr-Cyrl-RS"/>
        </w:rPr>
      </w:pPr>
    </w:p>
    <w:p w14:paraId="23218A8D" w14:textId="77777777" w:rsidR="00841909" w:rsidRDefault="00841909" w:rsidP="008810B7">
      <w:pPr>
        <w:autoSpaceDE w:val="0"/>
        <w:autoSpaceDN w:val="0"/>
        <w:adjustRightInd w:val="0"/>
        <w:spacing w:after="0" w:line="240" w:lineRule="auto"/>
        <w:jc w:val="both"/>
        <w:rPr>
          <w:rFonts w:ascii="Times New Roman" w:hAnsi="Times New Roman" w:cs="Times New Roman"/>
          <w:color w:val="000000"/>
          <w:kern w:val="0"/>
          <w:lang w:val="sr-Cyrl-RS"/>
        </w:rPr>
      </w:pPr>
    </w:p>
    <w:p w14:paraId="2F838C19" w14:textId="6449AE23" w:rsidR="00AC4337" w:rsidRDefault="00CD4587" w:rsidP="008810B7">
      <w:pPr>
        <w:autoSpaceDE w:val="0"/>
        <w:autoSpaceDN w:val="0"/>
        <w:adjustRightInd w:val="0"/>
        <w:spacing w:after="0" w:line="240" w:lineRule="auto"/>
        <w:jc w:val="both"/>
        <w:rPr>
          <w:rFonts w:ascii="Times New Roman" w:hAnsi="Times New Roman" w:cs="Times New Roman"/>
          <w:color w:val="000000"/>
          <w:kern w:val="0"/>
          <w:lang w:val="sr-Cyrl-RS"/>
        </w:rPr>
      </w:pPr>
      <w:r>
        <w:rPr>
          <w:rFonts w:ascii="Times New Roman" w:hAnsi="Times New Roman" w:cs="Times New Roman"/>
          <w:color w:val="000000"/>
          <w:kern w:val="0"/>
          <w:lang w:val="sr-Cyrl-RS"/>
        </w:rPr>
        <w:t>The FATF typology has been modified below in the section on proliferation financing with the intention of graphically illustrating the possible combinations in the case of a complex structure of participants. This indicates various scenarios from the perspective of focusing on the financial flows of money in the chain of participants in the proliferation of WMD.</w:t>
      </w:r>
    </w:p>
    <w:p w14:paraId="0BB9A739" w14:textId="77777777" w:rsidR="008E201A" w:rsidRDefault="008E201A" w:rsidP="008810B7">
      <w:pPr>
        <w:autoSpaceDE w:val="0"/>
        <w:autoSpaceDN w:val="0"/>
        <w:adjustRightInd w:val="0"/>
        <w:spacing w:after="0" w:line="240" w:lineRule="auto"/>
        <w:jc w:val="both"/>
        <w:rPr>
          <w:rFonts w:ascii="Times New Roman" w:hAnsi="Times New Roman" w:cs="Times New Roman"/>
          <w:color w:val="000000"/>
          <w:kern w:val="0"/>
          <w:lang w:val="sr-Cyrl-RS"/>
        </w:rPr>
      </w:pPr>
    </w:p>
    <w:p w14:paraId="126870BC" w14:textId="5B391717" w:rsidR="00063E77" w:rsidRPr="00E04346" w:rsidRDefault="00337CFE" w:rsidP="008810B7">
      <w:pPr>
        <w:autoSpaceDE w:val="0"/>
        <w:autoSpaceDN w:val="0"/>
        <w:adjustRightInd w:val="0"/>
        <w:spacing w:after="0" w:line="240" w:lineRule="auto"/>
        <w:jc w:val="both"/>
        <w:rPr>
          <w:rFonts w:ascii="Times New Roman" w:hAnsi="Times New Roman" w:cs="Times New Roman"/>
          <w:color w:val="000000"/>
          <w:kern w:val="0"/>
          <w:lang w:val="sr-Cyrl-RS"/>
        </w:rPr>
      </w:pPr>
      <w:r>
        <w:rPr>
          <w:rFonts w:ascii="Times New Roman" w:hAnsi="Times New Roman" w:cs="Times New Roman"/>
          <w:color w:val="000000"/>
          <w:kern w:val="0"/>
          <w:lang w:val="sr-Cyrl-RS"/>
        </w:rPr>
        <w:t xml:space="preserve">Typology: WMD proliferation and </w:t>
      </w:r>
      <w:r w:rsidR="000E3398">
        <w:rPr>
          <w:rFonts w:ascii="Times New Roman" w:hAnsi="Times New Roman" w:cs="Times New Roman"/>
          <w:color w:val="000000"/>
          <w:kern w:val="0"/>
          <w:lang w:val="en-US"/>
        </w:rPr>
        <w:t xml:space="preserve">its </w:t>
      </w:r>
      <w:r>
        <w:rPr>
          <w:rFonts w:ascii="Times New Roman" w:hAnsi="Times New Roman" w:cs="Times New Roman"/>
          <w:color w:val="000000"/>
          <w:kern w:val="0"/>
          <w:lang w:val="sr-Cyrl-RS"/>
        </w:rPr>
        <w:t>financing through front companies</w:t>
      </w:r>
    </w:p>
    <w:p w14:paraId="2A7D46CA" w14:textId="77777777" w:rsidR="000318E4" w:rsidRDefault="000318E4" w:rsidP="008810B7">
      <w:pPr>
        <w:autoSpaceDE w:val="0"/>
        <w:autoSpaceDN w:val="0"/>
        <w:adjustRightInd w:val="0"/>
        <w:spacing w:after="0" w:line="240" w:lineRule="auto"/>
        <w:jc w:val="both"/>
        <w:rPr>
          <w:rFonts w:ascii="Times New Roman" w:hAnsi="Times New Roman" w:cs="Times New Roman"/>
          <w:color w:val="000000"/>
          <w:kern w:val="0"/>
          <w:lang w:val="sr-Cyrl-RS"/>
        </w:rPr>
      </w:pPr>
    </w:p>
    <w:p w14:paraId="2E3E3139" w14:textId="3DABAB87" w:rsidR="00063E77" w:rsidRPr="00063E77" w:rsidRDefault="00063E77" w:rsidP="008810B7">
      <w:pPr>
        <w:autoSpaceDE w:val="0"/>
        <w:autoSpaceDN w:val="0"/>
        <w:adjustRightInd w:val="0"/>
        <w:spacing w:after="0" w:line="240" w:lineRule="auto"/>
        <w:jc w:val="both"/>
        <w:rPr>
          <w:rFonts w:ascii="Times New Roman" w:hAnsi="Times New Roman" w:cs="Times New Roman"/>
          <w:color w:val="000000"/>
          <w:kern w:val="0"/>
          <w:lang w:val="sr-Cyrl-RS"/>
        </w:rPr>
      </w:pPr>
      <w:r w:rsidRPr="00063E77">
        <w:rPr>
          <w:rFonts w:ascii="Times New Roman" w:hAnsi="Times New Roman" w:cs="Times New Roman"/>
          <w:color w:val="000000"/>
          <w:kern w:val="0"/>
          <w:lang w:val="sr-Cyrl-RS"/>
        </w:rPr>
        <w:t>The typology shows the basic method of WMD</w:t>
      </w:r>
      <w:r w:rsidR="000E3398">
        <w:rPr>
          <w:rFonts w:ascii="Times New Roman" w:hAnsi="Times New Roman" w:cs="Times New Roman"/>
          <w:color w:val="000000"/>
          <w:kern w:val="0"/>
          <w:lang w:val="en-US"/>
        </w:rPr>
        <w:t>PF</w:t>
      </w:r>
      <w:r w:rsidRPr="00063E77">
        <w:rPr>
          <w:rFonts w:ascii="Times New Roman" w:hAnsi="Times New Roman" w:cs="Times New Roman"/>
          <w:color w:val="000000"/>
          <w:kern w:val="0"/>
          <w:lang w:val="sr-Cyrl-RS"/>
        </w:rPr>
        <w:t>, which is reflected in the complexity of the delivery of ordered goods and financing (payment). The goal is to create a complex network of commodity-monetary transactions with the intention of concealing the source - the origin of the goods and the supplier (manufacturer) and the real user (end user) of equipment, technology or dual-use goods (DUG). In order to achieve this intention, front companies are used that are tasked with mediating in the business and concealing the real participants in the business, more precisely the real owners of the companies. The presence of brokers (commodity intermediaries) is common in order to stratify the goods from the supplier to the end user. A complex financing network, which involves numerous financial institutions, primarily a chain of combined banks from legitimate, fictitious to offshore banks. The transport of goods often has "complex lines" (routes), transhipments and combined transport (sea, air, road, rail).</w:t>
      </w:r>
    </w:p>
    <w:p w14:paraId="62B5C816" w14:textId="77777777" w:rsidR="00063E77" w:rsidRDefault="00063E77" w:rsidP="008810B7">
      <w:pPr>
        <w:autoSpaceDE w:val="0"/>
        <w:autoSpaceDN w:val="0"/>
        <w:adjustRightInd w:val="0"/>
        <w:spacing w:after="0" w:line="240" w:lineRule="auto"/>
        <w:rPr>
          <w:rFonts w:ascii="Times New Roman" w:hAnsi="Times New Roman" w:cs="Times New Roman"/>
          <w:color w:val="000000"/>
          <w:kern w:val="0"/>
          <w:lang w:val="sr-Cyrl-RS"/>
        </w:rPr>
      </w:pPr>
      <w:bookmarkStart w:id="47" w:name="_Hlk160316530"/>
    </w:p>
    <w:p w14:paraId="02D42990" w14:textId="77777777" w:rsidR="00841909" w:rsidRDefault="00841909" w:rsidP="008810B7">
      <w:pPr>
        <w:autoSpaceDE w:val="0"/>
        <w:autoSpaceDN w:val="0"/>
        <w:adjustRightInd w:val="0"/>
        <w:spacing w:after="0" w:line="240" w:lineRule="auto"/>
        <w:rPr>
          <w:rFonts w:ascii="Times New Roman" w:hAnsi="Times New Roman" w:cs="Times New Roman"/>
          <w:color w:val="000000"/>
          <w:kern w:val="0"/>
          <w:lang w:val="sr-Cyrl-RS"/>
        </w:rPr>
      </w:pPr>
    </w:p>
    <w:p w14:paraId="204B2752" w14:textId="77777777" w:rsidR="00841909" w:rsidRDefault="00841909" w:rsidP="008810B7">
      <w:pPr>
        <w:autoSpaceDE w:val="0"/>
        <w:autoSpaceDN w:val="0"/>
        <w:adjustRightInd w:val="0"/>
        <w:spacing w:after="0" w:line="240" w:lineRule="auto"/>
        <w:rPr>
          <w:rFonts w:ascii="Times New Roman" w:hAnsi="Times New Roman" w:cs="Times New Roman"/>
          <w:color w:val="000000"/>
          <w:kern w:val="0"/>
          <w:lang w:val="sr-Cyrl-RS"/>
        </w:rPr>
      </w:pPr>
    </w:p>
    <w:p w14:paraId="7E303C7F" w14:textId="77777777" w:rsidR="00841909" w:rsidRDefault="00841909" w:rsidP="008810B7">
      <w:pPr>
        <w:autoSpaceDE w:val="0"/>
        <w:autoSpaceDN w:val="0"/>
        <w:adjustRightInd w:val="0"/>
        <w:spacing w:after="0" w:line="240" w:lineRule="auto"/>
        <w:rPr>
          <w:rFonts w:ascii="Times New Roman" w:hAnsi="Times New Roman" w:cs="Times New Roman"/>
          <w:color w:val="000000"/>
          <w:kern w:val="0"/>
          <w:lang w:val="sr-Cyrl-RS"/>
        </w:rPr>
      </w:pPr>
    </w:p>
    <w:p w14:paraId="1B8DBE76" w14:textId="77777777" w:rsidR="00841909" w:rsidRDefault="00841909" w:rsidP="008810B7">
      <w:pPr>
        <w:autoSpaceDE w:val="0"/>
        <w:autoSpaceDN w:val="0"/>
        <w:adjustRightInd w:val="0"/>
        <w:spacing w:after="0" w:line="240" w:lineRule="auto"/>
        <w:rPr>
          <w:rFonts w:ascii="Times New Roman" w:hAnsi="Times New Roman" w:cs="Times New Roman"/>
          <w:color w:val="000000"/>
          <w:kern w:val="0"/>
          <w:lang w:val="sr-Cyrl-RS"/>
        </w:rPr>
      </w:pPr>
    </w:p>
    <w:p w14:paraId="27D0851E" w14:textId="77777777" w:rsidR="00841909" w:rsidRDefault="00841909" w:rsidP="008810B7">
      <w:pPr>
        <w:autoSpaceDE w:val="0"/>
        <w:autoSpaceDN w:val="0"/>
        <w:adjustRightInd w:val="0"/>
        <w:spacing w:after="0" w:line="240" w:lineRule="auto"/>
        <w:rPr>
          <w:rFonts w:ascii="Times New Roman" w:hAnsi="Times New Roman" w:cs="Times New Roman"/>
          <w:color w:val="000000"/>
          <w:kern w:val="0"/>
          <w:lang w:val="sr-Cyrl-RS"/>
        </w:rPr>
      </w:pPr>
    </w:p>
    <w:p w14:paraId="058F97FC" w14:textId="77777777" w:rsidR="00841909" w:rsidRDefault="00841909" w:rsidP="008810B7">
      <w:pPr>
        <w:autoSpaceDE w:val="0"/>
        <w:autoSpaceDN w:val="0"/>
        <w:adjustRightInd w:val="0"/>
        <w:spacing w:after="0" w:line="240" w:lineRule="auto"/>
        <w:rPr>
          <w:rFonts w:ascii="Times New Roman" w:hAnsi="Times New Roman" w:cs="Times New Roman"/>
          <w:color w:val="000000"/>
          <w:kern w:val="0"/>
          <w:lang w:val="sr-Cyrl-RS"/>
        </w:rPr>
      </w:pPr>
    </w:p>
    <w:p w14:paraId="70C647FB" w14:textId="77777777" w:rsidR="00841909" w:rsidRDefault="00841909" w:rsidP="008810B7">
      <w:pPr>
        <w:autoSpaceDE w:val="0"/>
        <w:autoSpaceDN w:val="0"/>
        <w:adjustRightInd w:val="0"/>
        <w:spacing w:after="0" w:line="240" w:lineRule="auto"/>
        <w:rPr>
          <w:rFonts w:ascii="Times New Roman" w:hAnsi="Times New Roman" w:cs="Times New Roman"/>
          <w:color w:val="000000"/>
          <w:kern w:val="0"/>
          <w:lang w:val="sr-Cyrl-RS"/>
        </w:rPr>
      </w:pPr>
    </w:p>
    <w:p w14:paraId="01C4532F" w14:textId="77777777" w:rsidR="00841909" w:rsidRDefault="00841909" w:rsidP="008810B7">
      <w:pPr>
        <w:autoSpaceDE w:val="0"/>
        <w:autoSpaceDN w:val="0"/>
        <w:adjustRightInd w:val="0"/>
        <w:spacing w:after="0" w:line="240" w:lineRule="auto"/>
        <w:rPr>
          <w:rFonts w:ascii="Times New Roman" w:hAnsi="Times New Roman" w:cs="Times New Roman"/>
          <w:color w:val="000000"/>
          <w:kern w:val="0"/>
          <w:lang w:val="sr-Cyrl-RS"/>
        </w:rPr>
      </w:pPr>
    </w:p>
    <w:p w14:paraId="63B7F43C" w14:textId="77777777" w:rsidR="00841909" w:rsidRDefault="00841909" w:rsidP="008810B7">
      <w:pPr>
        <w:autoSpaceDE w:val="0"/>
        <w:autoSpaceDN w:val="0"/>
        <w:adjustRightInd w:val="0"/>
        <w:spacing w:after="0" w:line="240" w:lineRule="auto"/>
        <w:rPr>
          <w:rFonts w:ascii="Times New Roman" w:hAnsi="Times New Roman" w:cs="Times New Roman"/>
          <w:color w:val="000000"/>
          <w:kern w:val="0"/>
          <w:lang w:val="sr-Cyrl-RS"/>
        </w:rPr>
      </w:pPr>
    </w:p>
    <w:p w14:paraId="11D8F419" w14:textId="77777777" w:rsidR="005055A3" w:rsidRDefault="005055A3" w:rsidP="008810B7">
      <w:pPr>
        <w:autoSpaceDE w:val="0"/>
        <w:autoSpaceDN w:val="0"/>
        <w:adjustRightInd w:val="0"/>
        <w:spacing w:after="0" w:line="240" w:lineRule="auto"/>
        <w:rPr>
          <w:rFonts w:ascii="Times New Roman" w:hAnsi="Times New Roman" w:cs="Times New Roman"/>
          <w:color w:val="000000"/>
          <w:kern w:val="0"/>
          <w:lang w:val="sr-Cyrl-RS"/>
        </w:rPr>
      </w:pPr>
    </w:p>
    <w:p w14:paraId="7513E5F4" w14:textId="77777777" w:rsidR="005055A3" w:rsidRDefault="005055A3" w:rsidP="008810B7">
      <w:pPr>
        <w:autoSpaceDE w:val="0"/>
        <w:autoSpaceDN w:val="0"/>
        <w:adjustRightInd w:val="0"/>
        <w:spacing w:after="0" w:line="240" w:lineRule="auto"/>
        <w:rPr>
          <w:rFonts w:ascii="Times New Roman" w:hAnsi="Times New Roman" w:cs="Times New Roman"/>
          <w:color w:val="000000"/>
          <w:kern w:val="0"/>
          <w:lang w:val="sr-Cyrl-RS"/>
        </w:rPr>
      </w:pPr>
    </w:p>
    <w:p w14:paraId="46B5CA57" w14:textId="7AEBEA58" w:rsidR="00063E77" w:rsidRPr="00063E77" w:rsidRDefault="00063E77" w:rsidP="00E46D4C">
      <w:pPr>
        <w:autoSpaceDE w:val="0"/>
        <w:autoSpaceDN w:val="0"/>
        <w:adjustRightInd w:val="0"/>
        <w:spacing w:after="0" w:line="240" w:lineRule="auto"/>
        <w:jc w:val="center"/>
        <w:rPr>
          <w:rFonts w:ascii="Times New Roman" w:hAnsi="Times New Roman" w:cs="Times New Roman"/>
          <w:color w:val="000000"/>
          <w:kern w:val="0"/>
          <w:lang w:val="sr-Cyrl-RS"/>
        </w:rPr>
      </w:pPr>
      <w:r w:rsidRPr="00063E77">
        <w:rPr>
          <w:rFonts w:ascii="Times New Roman" w:hAnsi="Times New Roman" w:cs="Times New Roman"/>
          <w:color w:val="000000"/>
          <w:kern w:val="0"/>
          <w:lang w:val="sr-Cyrl-RS"/>
        </w:rPr>
        <w:t>Transport of goods</w:t>
      </w:r>
    </w:p>
    <w:p w14:paraId="47203928" w14:textId="3D3FA4BD" w:rsidR="00063E77" w:rsidRPr="00063E77" w:rsidRDefault="00063E77" w:rsidP="00E46D4C">
      <w:pPr>
        <w:autoSpaceDE w:val="0"/>
        <w:autoSpaceDN w:val="0"/>
        <w:adjustRightInd w:val="0"/>
        <w:spacing w:after="0" w:line="240" w:lineRule="auto"/>
        <w:jc w:val="center"/>
        <w:rPr>
          <w:rFonts w:ascii="Times New Roman" w:hAnsi="Times New Roman" w:cs="Times New Roman"/>
          <w:color w:val="000000"/>
          <w:kern w:val="0"/>
          <w:lang w:val="sr-Cyrl-RS"/>
        </w:rPr>
      </w:pPr>
      <w:r w:rsidRPr="00063E77">
        <w:rPr>
          <w:rFonts w:ascii="Times New Roman" w:hAnsi="Times New Roman" w:cs="Times New Roman"/>
          <w:color w:val="000000"/>
          <w:kern w:val="0"/>
          <w:lang w:val="sr-Cyrl-RS"/>
        </w:rPr>
        <w:t>(sea, road, rail)</w:t>
      </w:r>
    </w:p>
    <w:p w14:paraId="3A3D8D4C" w14:textId="7D87AD57" w:rsidR="00063E77" w:rsidRPr="00063E77" w:rsidRDefault="00E46D4C" w:rsidP="00E46D4C">
      <w:pPr>
        <w:autoSpaceDE w:val="0"/>
        <w:autoSpaceDN w:val="0"/>
        <w:adjustRightInd w:val="0"/>
        <w:spacing w:after="0" w:line="240" w:lineRule="auto"/>
        <w:jc w:val="center"/>
        <w:rPr>
          <w:rFonts w:ascii="Times New Roman" w:hAnsi="Times New Roman" w:cs="Times New Roman"/>
          <w:color w:val="000000"/>
          <w:kern w:val="0"/>
          <w:lang w:val="sr-Cyrl-RS"/>
        </w:rPr>
      </w:pPr>
      <w:r>
        <w:rPr>
          <w:rFonts w:ascii="Times New Roman" w:hAnsi="Times New Roman" w:cs="Times New Roman"/>
          <w:noProof/>
          <w:color w:val="000000"/>
          <w:kern w:val="0"/>
          <w:lang w:val="en-US"/>
        </w:rPr>
        <mc:AlternateContent>
          <mc:Choice Requires="wpg">
            <w:drawing>
              <wp:anchor distT="0" distB="0" distL="114300" distR="114300" simplePos="0" relativeHeight="251682816" behindDoc="0" locked="0" layoutInCell="1" allowOverlap="1" wp14:anchorId="5911D7A5" wp14:editId="1D74EC9E">
                <wp:simplePos x="0" y="0"/>
                <wp:positionH relativeFrom="column">
                  <wp:posOffset>333375</wp:posOffset>
                </wp:positionH>
                <wp:positionV relativeFrom="paragraph">
                  <wp:posOffset>76200</wp:posOffset>
                </wp:positionV>
                <wp:extent cx="5130165" cy="3462655"/>
                <wp:effectExtent l="0" t="38100" r="13335" b="23495"/>
                <wp:wrapNone/>
                <wp:docPr id="2095047470" name="Group 2095047470"/>
                <wp:cNvGraphicFramePr/>
                <a:graphic xmlns:a="http://schemas.openxmlformats.org/drawingml/2006/main">
                  <a:graphicData uri="http://schemas.microsoft.com/office/word/2010/wordprocessingGroup">
                    <wpg:wgp>
                      <wpg:cNvGrpSpPr/>
                      <wpg:grpSpPr>
                        <a:xfrm>
                          <a:off x="0" y="0"/>
                          <a:ext cx="5130165" cy="3462655"/>
                          <a:chOff x="0" y="0"/>
                          <a:chExt cx="5130165" cy="3462655"/>
                        </a:xfrm>
                      </wpg:grpSpPr>
                      <wps:wsp>
                        <wps:cNvPr id="6" name="Straight Arrow Connector 6"/>
                        <wps:cNvCnPr>
                          <a:cxnSpLocks/>
                        </wps:cNvCnPr>
                        <wps:spPr>
                          <a:xfrm flipV="1">
                            <a:off x="2009775" y="904875"/>
                            <a:ext cx="361950" cy="45719"/>
                          </a:xfrm>
                          <a:prstGeom prst="straightConnector1">
                            <a:avLst/>
                          </a:prstGeom>
                          <a:noFill/>
                          <a:ln w="6350" cap="flat" cmpd="sng" algn="ctr">
                            <a:solidFill>
                              <a:sysClr val="windowText" lastClr="000000"/>
                            </a:solidFill>
                            <a:prstDash val="solid"/>
                            <a:miter lim="800000"/>
                            <a:tailEnd type="triangle"/>
                          </a:ln>
                          <a:effectLst/>
                        </wps:spPr>
                        <wps:bodyPr/>
                      </wps:wsp>
                      <wpg:grpSp>
                        <wpg:cNvPr id="2095047468" name="Group 2095047468"/>
                        <wpg:cNvGrpSpPr/>
                        <wpg:grpSpPr>
                          <a:xfrm>
                            <a:off x="0" y="0"/>
                            <a:ext cx="5130165" cy="3462655"/>
                            <a:chOff x="0" y="0"/>
                            <a:chExt cx="5130165" cy="3462655"/>
                          </a:xfrm>
                        </wpg:grpSpPr>
                        <wps:wsp>
                          <wps:cNvPr id="11" name="Text Box 11"/>
                          <wps:cNvSpPr txBox="1">
                            <a:spLocks/>
                          </wps:cNvSpPr>
                          <wps:spPr>
                            <a:xfrm>
                              <a:off x="0" y="666750"/>
                              <a:ext cx="1052195" cy="560070"/>
                            </a:xfrm>
                            <a:prstGeom prst="rect">
                              <a:avLst/>
                            </a:prstGeom>
                            <a:solidFill>
                              <a:sysClr val="window" lastClr="FFFFFF"/>
                            </a:solidFill>
                            <a:ln w="6350">
                              <a:solidFill>
                                <a:prstClr val="black"/>
                              </a:solidFill>
                            </a:ln>
                          </wps:spPr>
                          <wps:txbx>
                            <w:txbxContent>
                              <w:p w14:paraId="7E66A9E5" w14:textId="66B3E159" w:rsidR="00261F1D" w:rsidRPr="00AE62DB" w:rsidRDefault="00261F1D" w:rsidP="00261F1D">
                                <w:pPr>
                                  <w:spacing w:after="0"/>
                                  <w:rPr>
                                    <w:rFonts w:ascii="Times New Roman" w:hAnsi="Times New Roman" w:cs="Times New Roman"/>
                                    <w:sz w:val="20"/>
                                    <w:szCs w:val="20"/>
                                    <w:lang w:val="sr-Cyrl-RS"/>
                                  </w:rPr>
                                </w:pPr>
                                <w:r>
                                  <w:rPr>
                                    <w:rFonts w:ascii="Times New Roman" w:hAnsi="Times New Roman" w:cs="Times New Roman"/>
                                    <w:sz w:val="20"/>
                                    <w:szCs w:val="20"/>
                                    <w:lang w:val="en-US"/>
                                  </w:rPr>
                                  <w:t>Supplier, manufacturer of the goods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a:spLocks/>
                          </wps:cNvSpPr>
                          <wps:spPr>
                            <a:xfrm>
                              <a:off x="1428750" y="733425"/>
                              <a:ext cx="593725" cy="443865"/>
                            </a:xfrm>
                            <a:prstGeom prst="rect">
                              <a:avLst/>
                            </a:prstGeom>
                            <a:solidFill>
                              <a:sysClr val="window" lastClr="FFFFFF"/>
                            </a:solidFill>
                            <a:ln w="6350">
                              <a:solidFill>
                                <a:prstClr val="black"/>
                              </a:solidFill>
                            </a:ln>
                          </wps:spPr>
                          <wps:txbx>
                            <w:txbxContent>
                              <w:p w14:paraId="54DAEC00" w14:textId="7969FB15" w:rsidR="00261F1D" w:rsidRPr="00261F1D" w:rsidRDefault="00261F1D" w:rsidP="00063E77">
                                <w:pPr>
                                  <w:rPr>
                                    <w:rFonts w:ascii="Times New Roman" w:hAnsi="Times New Roman" w:cs="Times New Roman"/>
                                    <w:sz w:val="20"/>
                                    <w:szCs w:val="20"/>
                                    <w:lang w:val="en-US"/>
                                  </w:rPr>
                                </w:pPr>
                                <w:r>
                                  <w:rPr>
                                    <w:rFonts w:ascii="Times New Roman" w:hAnsi="Times New Roman" w:cs="Times New Roman"/>
                                    <w:sz w:val="20"/>
                                    <w:szCs w:val="20"/>
                                    <w:lang w:val="en-US"/>
                                  </w:rPr>
                                  <w:t>Broker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Straight Arrow Connector 7"/>
                          <wps:cNvCnPr>
                            <a:cxnSpLocks/>
                          </wps:cNvCnPr>
                          <wps:spPr>
                            <a:xfrm>
                              <a:off x="1085850" y="952500"/>
                              <a:ext cx="327660" cy="0"/>
                            </a:xfrm>
                            <a:prstGeom prst="straightConnector1">
                              <a:avLst/>
                            </a:prstGeom>
                            <a:noFill/>
                            <a:ln w="6350" cap="flat" cmpd="sng" algn="ctr">
                              <a:solidFill>
                                <a:sysClr val="windowText" lastClr="000000"/>
                              </a:solidFill>
                              <a:prstDash val="solid"/>
                              <a:miter lim="800000"/>
                              <a:tailEnd type="triangle"/>
                            </a:ln>
                            <a:effectLst/>
                          </wps:spPr>
                          <wps:bodyPr/>
                        </wps:wsp>
                        <wps:wsp>
                          <wps:cNvPr id="9" name="Text Box 9"/>
                          <wps:cNvSpPr txBox="1">
                            <a:spLocks/>
                          </wps:cNvSpPr>
                          <wps:spPr>
                            <a:xfrm>
                              <a:off x="2419350" y="676275"/>
                              <a:ext cx="682625" cy="566420"/>
                            </a:xfrm>
                            <a:prstGeom prst="rect">
                              <a:avLst/>
                            </a:prstGeom>
                            <a:solidFill>
                              <a:sysClr val="window" lastClr="FFFFFF"/>
                            </a:solidFill>
                            <a:ln w="6350">
                              <a:solidFill>
                                <a:prstClr val="black"/>
                              </a:solidFill>
                            </a:ln>
                          </wps:spPr>
                          <wps:txbx>
                            <w:txbxContent>
                              <w:p w14:paraId="1973BD5C" w14:textId="12547B9B" w:rsidR="00261F1D" w:rsidRPr="003F6B4F" w:rsidRDefault="00261F1D" w:rsidP="00261F1D">
                                <w:pPr>
                                  <w:spacing w:after="0"/>
                                  <w:rPr>
                                    <w:rFonts w:ascii="Times New Roman" w:hAnsi="Times New Roman" w:cs="Times New Roman"/>
                                    <w:sz w:val="20"/>
                                    <w:szCs w:val="20"/>
                                    <w:lang w:val="sr-Cyrl-RS"/>
                                  </w:rPr>
                                </w:pPr>
                                <w:r>
                                  <w:rPr>
                                    <w:rFonts w:ascii="Times New Roman" w:hAnsi="Times New Roman" w:cs="Times New Roman"/>
                                    <w:sz w:val="20"/>
                                    <w:szCs w:val="20"/>
                                    <w:lang w:val="en-US"/>
                                  </w:rPr>
                                  <w:t>Front company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a:spLocks/>
                          </wps:cNvSpPr>
                          <wps:spPr>
                            <a:xfrm>
                              <a:off x="3724275" y="609600"/>
                              <a:ext cx="1405890" cy="668655"/>
                            </a:xfrm>
                            <a:prstGeom prst="rect">
                              <a:avLst/>
                            </a:prstGeom>
                            <a:solidFill>
                              <a:sysClr val="window" lastClr="FFFFFF"/>
                            </a:solidFill>
                            <a:ln w="6350">
                              <a:solidFill>
                                <a:prstClr val="black"/>
                              </a:solidFill>
                            </a:ln>
                          </wps:spPr>
                          <wps:txbx>
                            <w:txbxContent>
                              <w:p w14:paraId="212538DA" w14:textId="492008E0" w:rsidR="00261F1D" w:rsidRPr="00FC6428" w:rsidRDefault="00261F1D" w:rsidP="00063E77">
                                <w:pPr>
                                  <w:spacing w:after="0"/>
                                  <w:rPr>
                                    <w:rFonts w:ascii="Times New Roman" w:hAnsi="Times New Roman" w:cs="Times New Roman"/>
                                    <w:sz w:val="20"/>
                                    <w:szCs w:val="20"/>
                                    <w:lang w:val="sr-Cyrl-RS"/>
                                  </w:rPr>
                                </w:pPr>
                                <w:r>
                                  <w:rPr>
                                    <w:rFonts w:ascii="Times New Roman" w:hAnsi="Times New Roman" w:cs="Times New Roman"/>
                                    <w:sz w:val="20"/>
                                    <w:szCs w:val="20"/>
                                    <w:lang w:val="en-US"/>
                                  </w:rPr>
                                  <w:t>Importer</w:t>
                                </w:r>
                                <w:r w:rsidRPr="00FC6428">
                                  <w:rPr>
                                    <w:rFonts w:ascii="Times New Roman" w:hAnsi="Times New Roman" w:cs="Times New Roman"/>
                                    <w:sz w:val="20"/>
                                    <w:szCs w:val="20"/>
                                    <w:lang w:val="sr-Cyrl-RS"/>
                                  </w:rPr>
                                  <w:t>,</w:t>
                                </w:r>
                              </w:p>
                              <w:p w14:paraId="2C02CE46" w14:textId="18268154" w:rsidR="00261F1D" w:rsidRPr="00FC6428" w:rsidRDefault="00261F1D" w:rsidP="00063E77">
                                <w:pPr>
                                  <w:rPr>
                                    <w:rFonts w:ascii="Times New Roman" w:hAnsi="Times New Roman" w:cs="Times New Roman"/>
                                    <w:sz w:val="20"/>
                                    <w:szCs w:val="20"/>
                                    <w:lang w:val="sr-Cyrl-RS"/>
                                  </w:rPr>
                                </w:pPr>
                                <w:r>
                                  <w:rPr>
                                    <w:rFonts w:ascii="Times New Roman" w:hAnsi="Times New Roman" w:cs="Times New Roman"/>
                                    <w:sz w:val="20"/>
                                    <w:szCs w:val="20"/>
                                    <w:lang w:val="en-US"/>
                                  </w:rPr>
                                  <w:t>End-user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Straight Arrow Connector 21"/>
                          <wps:cNvCnPr>
                            <a:cxnSpLocks/>
                          </wps:cNvCnPr>
                          <wps:spPr>
                            <a:xfrm flipV="1">
                              <a:off x="542925" y="0"/>
                              <a:ext cx="894080" cy="668655"/>
                            </a:xfrm>
                            <a:prstGeom prst="straightConnector1">
                              <a:avLst/>
                            </a:prstGeom>
                            <a:noFill/>
                            <a:ln w="6350" cap="flat" cmpd="sng" algn="ctr">
                              <a:solidFill>
                                <a:sysClr val="windowText" lastClr="000000"/>
                              </a:solidFill>
                              <a:prstDash val="solid"/>
                              <a:miter lim="800000"/>
                              <a:tailEnd type="triangle"/>
                            </a:ln>
                            <a:effectLst/>
                          </wps:spPr>
                          <wps:bodyPr/>
                        </wps:wsp>
                        <wps:wsp>
                          <wps:cNvPr id="22" name="Straight Arrow Connector 22"/>
                          <wps:cNvCnPr>
                            <a:cxnSpLocks/>
                          </wps:cNvCnPr>
                          <wps:spPr>
                            <a:xfrm>
                              <a:off x="3686175" y="0"/>
                              <a:ext cx="537845" cy="595630"/>
                            </a:xfrm>
                            <a:prstGeom prst="straightConnector1">
                              <a:avLst/>
                            </a:prstGeom>
                            <a:noFill/>
                            <a:ln w="6350" cap="flat" cmpd="sng" algn="ctr">
                              <a:solidFill>
                                <a:sysClr val="windowText" lastClr="000000"/>
                              </a:solidFill>
                              <a:prstDash val="solid"/>
                              <a:miter lim="800000"/>
                              <a:tailEnd type="triangle"/>
                            </a:ln>
                            <a:effectLst/>
                          </wps:spPr>
                          <wps:bodyPr/>
                        </wps:wsp>
                        <wps:wsp>
                          <wps:cNvPr id="4" name="Straight Arrow Connector 4"/>
                          <wps:cNvCnPr>
                            <a:cxnSpLocks/>
                          </wps:cNvCnPr>
                          <wps:spPr>
                            <a:xfrm flipH="1">
                              <a:off x="3848100" y="1304925"/>
                              <a:ext cx="401955" cy="600075"/>
                            </a:xfrm>
                            <a:prstGeom prst="straightConnector1">
                              <a:avLst/>
                            </a:prstGeom>
                            <a:noFill/>
                            <a:ln w="6350" cap="flat" cmpd="sng" algn="ctr">
                              <a:solidFill>
                                <a:sysClr val="windowText" lastClr="000000"/>
                              </a:solidFill>
                              <a:prstDash val="solid"/>
                              <a:miter lim="800000"/>
                              <a:tailEnd type="triangle"/>
                            </a:ln>
                            <a:effectLst/>
                          </wps:spPr>
                          <wps:bodyPr/>
                        </wps:wsp>
                        <wps:wsp>
                          <wps:cNvPr id="3" name="Straight Arrow Connector 3"/>
                          <wps:cNvCnPr>
                            <a:cxnSpLocks/>
                          </wps:cNvCnPr>
                          <wps:spPr>
                            <a:xfrm flipV="1">
                              <a:off x="2667000" y="1247775"/>
                              <a:ext cx="0" cy="347980"/>
                            </a:xfrm>
                            <a:prstGeom prst="straightConnector1">
                              <a:avLst/>
                            </a:prstGeom>
                            <a:noFill/>
                            <a:ln w="6350" cap="flat" cmpd="sng" algn="ctr">
                              <a:solidFill>
                                <a:sysClr val="windowText" lastClr="000000"/>
                              </a:solidFill>
                              <a:prstDash val="solid"/>
                              <a:miter lim="800000"/>
                              <a:tailEnd type="triangle"/>
                            </a:ln>
                            <a:effectLst/>
                          </wps:spPr>
                          <wps:bodyPr/>
                        </wps:wsp>
                        <wps:wsp>
                          <wps:cNvPr id="12" name="Straight Arrow Connector 12"/>
                          <wps:cNvCnPr>
                            <a:cxnSpLocks/>
                          </wps:cNvCnPr>
                          <wps:spPr>
                            <a:xfrm flipV="1">
                              <a:off x="1666875" y="1171575"/>
                              <a:ext cx="0" cy="429895"/>
                            </a:xfrm>
                            <a:prstGeom prst="straightConnector1">
                              <a:avLst/>
                            </a:prstGeom>
                            <a:noFill/>
                            <a:ln w="6350" cap="flat" cmpd="sng" algn="ctr">
                              <a:solidFill>
                                <a:sysClr val="windowText" lastClr="000000"/>
                              </a:solidFill>
                              <a:prstDash val="solid"/>
                              <a:miter lim="800000"/>
                              <a:tailEnd type="triangle"/>
                            </a:ln>
                            <a:effectLst/>
                          </wps:spPr>
                          <wps:bodyPr/>
                        </wps:wsp>
                        <wps:wsp>
                          <wps:cNvPr id="13" name="Straight Arrow Connector 13"/>
                          <wps:cNvCnPr>
                            <a:cxnSpLocks/>
                          </wps:cNvCnPr>
                          <wps:spPr>
                            <a:xfrm flipH="1" flipV="1">
                              <a:off x="466725" y="1228725"/>
                              <a:ext cx="901065" cy="941705"/>
                            </a:xfrm>
                            <a:prstGeom prst="straightConnector1">
                              <a:avLst/>
                            </a:prstGeom>
                            <a:noFill/>
                            <a:ln w="6350" cap="flat" cmpd="sng" algn="ctr">
                              <a:solidFill>
                                <a:sysClr val="windowText" lastClr="000000"/>
                              </a:solidFill>
                              <a:prstDash val="solid"/>
                              <a:miter lim="800000"/>
                              <a:tailEnd type="triangle"/>
                            </a:ln>
                            <a:effectLst/>
                          </wps:spPr>
                          <wps:bodyPr/>
                        </wps:wsp>
                        <wps:wsp>
                          <wps:cNvPr id="14" name="Text Box 14"/>
                          <wps:cNvSpPr txBox="1">
                            <a:spLocks/>
                          </wps:cNvSpPr>
                          <wps:spPr>
                            <a:xfrm>
                              <a:off x="1438275" y="2190750"/>
                              <a:ext cx="573405" cy="313690"/>
                            </a:xfrm>
                            <a:prstGeom prst="rect">
                              <a:avLst/>
                            </a:prstGeom>
                            <a:solidFill>
                              <a:sysClr val="window" lastClr="FFFFFF"/>
                            </a:solidFill>
                            <a:ln w="6350">
                              <a:solidFill>
                                <a:prstClr val="black"/>
                              </a:solidFill>
                            </a:ln>
                          </wps:spPr>
                          <wps:txbx>
                            <w:txbxContent>
                              <w:p w14:paraId="47A3D053" w14:textId="3018D8DF" w:rsidR="00261F1D" w:rsidRPr="00261F1D" w:rsidRDefault="00261F1D" w:rsidP="00063E77">
                                <w:pPr>
                                  <w:rPr>
                                    <w:lang w:val="en-US"/>
                                  </w:rPr>
                                </w:pPr>
                                <w:r>
                                  <w:rPr>
                                    <w:rFonts w:ascii="Times New Roman" w:hAnsi="Times New Roman" w:cs="Times New Roman"/>
                                    <w:lang w:val="en-US"/>
                                  </w:rPr>
                                  <w:t>Bank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a:spLocks/>
                          </wps:cNvSpPr>
                          <wps:spPr>
                            <a:xfrm flipH="1">
                              <a:off x="2257425" y="2200275"/>
                              <a:ext cx="566420" cy="306705"/>
                            </a:xfrm>
                            <a:prstGeom prst="rect">
                              <a:avLst/>
                            </a:prstGeom>
                            <a:solidFill>
                              <a:sysClr val="window" lastClr="FFFFFF"/>
                            </a:solidFill>
                            <a:ln w="6350">
                              <a:solidFill>
                                <a:prstClr val="black"/>
                              </a:solidFill>
                            </a:ln>
                          </wps:spPr>
                          <wps:txbx>
                            <w:txbxContent>
                              <w:p w14:paraId="60EE9170" w14:textId="29B2AB60" w:rsidR="00261F1D" w:rsidRPr="00261F1D" w:rsidRDefault="00261F1D" w:rsidP="00063E77">
                                <w:pPr>
                                  <w:rPr>
                                    <w:lang w:val="en-US"/>
                                  </w:rPr>
                                </w:pPr>
                                <w:r>
                                  <w:rPr>
                                    <w:rFonts w:ascii="Times New Roman" w:hAnsi="Times New Roman" w:cs="Times New Roman"/>
                                    <w:lang w:val="en-US"/>
                                  </w:rPr>
                                  <w:t>Bank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a:spLocks/>
                          </wps:cNvSpPr>
                          <wps:spPr>
                            <a:xfrm>
                              <a:off x="3000375" y="2228850"/>
                              <a:ext cx="777240" cy="477520"/>
                            </a:xfrm>
                            <a:prstGeom prst="rect">
                              <a:avLst/>
                            </a:prstGeom>
                            <a:solidFill>
                              <a:sysClr val="window" lastClr="FFFFFF"/>
                            </a:solidFill>
                            <a:ln w="6350">
                              <a:solidFill>
                                <a:prstClr val="black"/>
                              </a:solidFill>
                            </a:ln>
                          </wps:spPr>
                          <wps:txbx>
                            <w:txbxContent>
                              <w:p w14:paraId="6E387117" w14:textId="6D5E80F5" w:rsidR="00261F1D" w:rsidRPr="00261F1D" w:rsidRDefault="00261F1D" w:rsidP="00261F1D">
                                <w:pPr>
                                  <w:spacing w:after="0"/>
                                  <w:jc w:val="both"/>
                                  <w:rPr>
                                    <w:sz w:val="20"/>
                                  </w:rPr>
                                </w:pPr>
                                <w:r w:rsidRPr="00261F1D">
                                  <w:rPr>
                                    <w:rFonts w:ascii="Times New Roman" w:hAnsi="Times New Roman" w:cs="Times New Roman"/>
                                    <w:sz w:val="20"/>
                                    <w:lang w:val="en-US"/>
                                  </w:rPr>
                                  <w:t>Importer’s bank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a:spLocks/>
                          </wps:cNvSpPr>
                          <wps:spPr>
                            <a:xfrm>
                              <a:off x="2124075" y="2705100"/>
                              <a:ext cx="681990" cy="757555"/>
                            </a:xfrm>
                            <a:prstGeom prst="rect">
                              <a:avLst/>
                            </a:prstGeom>
                            <a:solidFill>
                              <a:sysClr val="window" lastClr="FFFFFF"/>
                            </a:solidFill>
                            <a:ln w="6350">
                              <a:solidFill>
                                <a:prstClr val="black"/>
                              </a:solidFill>
                            </a:ln>
                          </wps:spPr>
                          <wps:txbx>
                            <w:txbxContent>
                              <w:p w14:paraId="74F303BB" w14:textId="52CE4888" w:rsidR="00261F1D" w:rsidRPr="006520C7" w:rsidRDefault="00261F1D" w:rsidP="00261F1D">
                                <w:pPr>
                                  <w:spacing w:after="0"/>
                                  <w:rPr>
                                    <w:rFonts w:ascii="Times New Roman" w:hAnsi="Times New Roman" w:cs="Times New Roman"/>
                                    <w:sz w:val="20"/>
                                    <w:szCs w:val="20"/>
                                    <w:lang w:val="sr-Cyrl-RS"/>
                                  </w:rPr>
                                </w:pPr>
                                <w:r>
                                  <w:rPr>
                                    <w:rFonts w:ascii="Times New Roman" w:hAnsi="Times New Roman" w:cs="Times New Roman"/>
                                    <w:sz w:val="20"/>
                                    <w:szCs w:val="20"/>
                                    <w:lang w:val="en-US"/>
                                  </w:rPr>
                                  <w:t>Bank – offshore, payment for goods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Straight Arrow Connector 17"/>
                          <wps:cNvCnPr>
                            <a:cxnSpLocks/>
                          </wps:cNvCnPr>
                          <wps:spPr>
                            <a:xfrm flipH="1">
                              <a:off x="2790825" y="2705100"/>
                              <a:ext cx="245745" cy="238760"/>
                            </a:xfrm>
                            <a:prstGeom prst="straightConnector1">
                              <a:avLst/>
                            </a:prstGeom>
                            <a:noFill/>
                            <a:ln w="6350" cap="flat" cmpd="sng" algn="ctr">
                              <a:solidFill>
                                <a:sysClr val="windowText" lastClr="000000"/>
                              </a:solidFill>
                              <a:prstDash val="solid"/>
                              <a:miter lim="800000"/>
                              <a:tailEnd type="triangle"/>
                            </a:ln>
                            <a:effectLst/>
                          </wps:spPr>
                          <wps:bodyPr/>
                        </wps:wsp>
                        <wps:wsp>
                          <wps:cNvPr id="19" name="Straight Arrow Connector 19"/>
                          <wps:cNvCnPr>
                            <a:cxnSpLocks/>
                          </wps:cNvCnPr>
                          <wps:spPr>
                            <a:xfrm flipH="1" flipV="1">
                              <a:off x="1885950" y="2486025"/>
                              <a:ext cx="238760" cy="307340"/>
                            </a:xfrm>
                            <a:prstGeom prst="straightConnector1">
                              <a:avLst/>
                            </a:prstGeom>
                            <a:noFill/>
                            <a:ln w="6350" cap="flat" cmpd="sng" algn="ctr">
                              <a:solidFill>
                                <a:sysClr val="windowText" lastClr="000000"/>
                              </a:solidFill>
                              <a:prstDash val="solid"/>
                              <a:miter lim="800000"/>
                              <a:tailEnd type="triangle"/>
                            </a:ln>
                            <a:effectLst/>
                          </wps:spPr>
                          <wps:bodyPr/>
                        </wps:wsp>
                        <wps:wsp>
                          <wps:cNvPr id="5" name="Straight Arrow Connector 5"/>
                          <wps:cNvCnPr>
                            <a:cxnSpLocks/>
                          </wps:cNvCnPr>
                          <wps:spPr>
                            <a:xfrm>
                              <a:off x="3124200" y="990600"/>
                              <a:ext cx="600710" cy="0"/>
                            </a:xfrm>
                            <a:prstGeom prst="straightConnector1">
                              <a:avLst/>
                            </a:prstGeom>
                            <a:noFill/>
                            <a:ln w="6350" cap="flat" cmpd="sng" algn="ctr">
                              <a:solidFill>
                                <a:sysClr val="windowText" lastClr="000000"/>
                              </a:solidFill>
                              <a:prstDash val="solid"/>
                              <a:miter lim="800000"/>
                              <a:tailEnd type="triangle"/>
                            </a:ln>
                            <a:effectLst/>
                          </wps:spPr>
                          <wps:bodyPr/>
                        </wps:wsp>
                      </wpg:grpSp>
                    </wpg:wgp>
                  </a:graphicData>
                </a:graphic>
              </wp:anchor>
            </w:drawing>
          </mc:Choice>
          <mc:Fallback>
            <w:pict>
              <v:group w14:anchorId="5911D7A5" id="Group 2095047470" o:spid="_x0000_s1039" style="position:absolute;left:0;text-align:left;margin-left:26.25pt;margin-top:6pt;width:403.95pt;height:272.65pt;z-index:251682816" coordsize="51301,34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">
                <v:shape id="Straight Arrow Connector 6" o:spid="_x0000_s1040" type="#_x0000_t32" style="position:absolute;left:20097;top:9048;width:3620;height:4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" strokecolor="windowText" strokeweight=".5pt">
                  <v:stroke endarrow="block" joinstyle="miter"/>
                  <o:lock v:ext="edit" shapetype="f"/>
                </v:shape>
                <v:group id="Group 2095047468" o:spid="_x0000_s1041" style="position:absolute;width:51301;height:34626" coordsize="51301,34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">
                  <v:shape id="Text Box 11" o:spid="_x0000_s1042" type="#_x0000_t202" style="position:absolute;top:6667;width:10521;height:5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" fillcolor="window" strokeweight=".5pt">
                    <v:path arrowok="t"/>
                    <v:textbox>
                      <w:txbxContent>
                        <w:p w14:paraId="7E66A9E5" w14:textId="66B3E159" w:rsidR="00261F1D" w:rsidRPr="00AE62DB" w:rsidRDefault="00261F1D" w:rsidP="00261F1D">
                          <w:pPr>
                            <w:spacing w:after="0"/>
                            <w:rPr>
                              <w:rFonts w:ascii="Times New Roman" w:hAnsi="Times New Roman" w:cs="Times New Roman"/>
                              <w:sz w:val="20"/>
                              <w:szCs w:val="20"/>
                              <w:lang w:val="sr-Cyrl-RS"/>
                            </w:rPr>
                          </w:pPr>
                          <w:r>
                            <w:rPr>
                              <w:rFonts w:ascii="Times New Roman" w:hAnsi="Times New Roman" w:cs="Times New Roman"/>
                              <w:sz w:val="20"/>
                              <w:szCs w:val="20"/>
                              <w:lang w:val="en-US"/>
                            </w:rPr>
                            <w:t>Supplier, manufacturer of the goods</w:t>
                          </w:r>
                        </w:p>
                      </w:txbxContent>
                    </v:textbox>
                  </v:shape>
                  <v:shape id="Text Box 8" o:spid="_x0000_s1043" type="#_x0000_t202" style="position:absolute;left:14287;top:7334;width:5937;height:4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" fillcolor="window" strokeweight=".5pt">
                    <v:path arrowok="t"/>
                    <v:textbox>
                      <w:txbxContent>
                        <w:p w14:paraId="54DAEC00" w14:textId="7969FB15" w:rsidR="00261F1D" w:rsidRPr="00261F1D" w:rsidRDefault="00261F1D" w:rsidP="00063E77">
                          <w:pPr>
                            <w:rPr>
                              <w:rFonts w:ascii="Times New Roman" w:hAnsi="Times New Roman" w:cs="Times New Roman"/>
                              <w:sz w:val="20"/>
                              <w:szCs w:val="20"/>
                              <w:lang w:val="en-US"/>
                            </w:rPr>
                          </w:pPr>
                          <w:r>
                            <w:rPr>
                              <w:rFonts w:ascii="Times New Roman" w:hAnsi="Times New Roman" w:cs="Times New Roman"/>
                              <w:sz w:val="20"/>
                              <w:szCs w:val="20"/>
                              <w:lang w:val="en-US"/>
                            </w:rPr>
                            <w:t>Broker</w:t>
                          </w:r>
                        </w:p>
                      </w:txbxContent>
                    </v:textbox>
                  </v:shape>
                  <v:shape id="Straight Arrow Connector 7" o:spid="_x0000_s1044" type="#_x0000_t32" style="position:absolute;left:10858;top:9525;width:32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" strokecolor="windowText" strokeweight=".5pt">
                    <v:stroke endarrow="block" joinstyle="miter"/>
                    <o:lock v:ext="edit" shapetype="f"/>
                  </v:shape>
                  <v:shape id="Text Box 9" o:spid="_x0000_s1045" type="#_x0000_t202" style="position:absolute;left:24193;top:6762;width:6826;height:5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" fillcolor="window" strokeweight=".5pt">
                    <v:path arrowok="t"/>
                    <v:textbox>
                      <w:txbxContent>
                        <w:p w14:paraId="1973BD5C" w14:textId="12547B9B" w:rsidR="00261F1D" w:rsidRPr="003F6B4F" w:rsidRDefault="00261F1D" w:rsidP="00261F1D">
                          <w:pPr>
                            <w:spacing w:after="0"/>
                            <w:rPr>
                              <w:rFonts w:ascii="Times New Roman" w:hAnsi="Times New Roman" w:cs="Times New Roman"/>
                              <w:sz w:val="20"/>
                              <w:szCs w:val="20"/>
                              <w:lang w:val="sr-Cyrl-RS"/>
                            </w:rPr>
                          </w:pPr>
                          <w:r>
                            <w:rPr>
                              <w:rFonts w:ascii="Times New Roman" w:hAnsi="Times New Roman" w:cs="Times New Roman"/>
                              <w:sz w:val="20"/>
                              <w:szCs w:val="20"/>
                              <w:lang w:val="en-US"/>
                            </w:rPr>
                            <w:t>Front company</w:t>
                          </w:r>
                        </w:p>
                      </w:txbxContent>
                    </v:textbox>
                  </v:shape>
                  <v:shape id="Text Box 10" o:spid="_x0000_s1046" type="#_x0000_t202" style="position:absolute;left:37242;top:6096;width:14059;height:6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" fillcolor="window" strokeweight=".5pt">
                    <v:path arrowok="t"/>
                    <v:textbox>
                      <w:txbxContent>
                        <w:p w14:paraId="212538DA" w14:textId="492008E0" w:rsidR="00261F1D" w:rsidRPr="00FC6428" w:rsidRDefault="00261F1D" w:rsidP="00063E77">
                          <w:pPr>
                            <w:spacing w:after="0"/>
                            <w:rPr>
                              <w:rFonts w:ascii="Times New Roman" w:hAnsi="Times New Roman" w:cs="Times New Roman"/>
                              <w:sz w:val="20"/>
                              <w:szCs w:val="20"/>
                              <w:lang w:val="sr-Cyrl-RS"/>
                            </w:rPr>
                          </w:pPr>
                          <w:r>
                            <w:rPr>
                              <w:rFonts w:ascii="Times New Roman" w:hAnsi="Times New Roman" w:cs="Times New Roman"/>
                              <w:sz w:val="20"/>
                              <w:szCs w:val="20"/>
                              <w:lang w:val="en-US"/>
                            </w:rPr>
                            <w:t>Importer</w:t>
                          </w:r>
                          <w:r w:rsidRPr="00FC6428">
                            <w:rPr>
                              <w:rFonts w:ascii="Times New Roman" w:hAnsi="Times New Roman" w:cs="Times New Roman"/>
                              <w:sz w:val="20"/>
                              <w:szCs w:val="20"/>
                              <w:lang w:val="sr-Cyrl-RS"/>
                            </w:rPr>
                            <w:t>,</w:t>
                          </w:r>
                        </w:p>
                        <w:p w14:paraId="2C02CE46" w14:textId="18268154" w:rsidR="00261F1D" w:rsidRPr="00FC6428" w:rsidRDefault="00261F1D" w:rsidP="00063E77">
                          <w:pPr>
                            <w:rPr>
                              <w:rFonts w:ascii="Times New Roman" w:hAnsi="Times New Roman" w:cs="Times New Roman"/>
                              <w:sz w:val="20"/>
                              <w:szCs w:val="20"/>
                              <w:lang w:val="sr-Cyrl-RS"/>
                            </w:rPr>
                          </w:pPr>
                          <w:r>
                            <w:rPr>
                              <w:rFonts w:ascii="Times New Roman" w:hAnsi="Times New Roman" w:cs="Times New Roman"/>
                              <w:sz w:val="20"/>
                              <w:szCs w:val="20"/>
                              <w:lang w:val="en-US"/>
                            </w:rPr>
                            <w:t>End-user</w:t>
                          </w:r>
                        </w:p>
                      </w:txbxContent>
                    </v:textbox>
                  </v:shape>
                  <v:shape id="Straight Arrow Connector 21" o:spid="_x0000_s1047" type="#_x0000_t32" style="position:absolute;left:5429;width:8941;height:66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" strokecolor="windowText" strokeweight=".5pt">
                    <v:stroke endarrow="block" joinstyle="miter"/>
                    <o:lock v:ext="edit" shapetype="f"/>
                  </v:shape>
                  <v:shape id="Straight Arrow Connector 22" o:spid="_x0000_s1048" type="#_x0000_t32" style="position:absolute;left:36861;width:5379;height:59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" strokecolor="windowText" strokeweight=".5pt">
                    <v:stroke endarrow="block" joinstyle="miter"/>
                    <o:lock v:ext="edit" shapetype="f"/>
                  </v:shape>
                  <v:shape id="Straight Arrow Connector 4" o:spid="_x0000_s1049" type="#_x0000_t32" style="position:absolute;left:38481;top:13049;width:4019;height:600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" strokecolor="windowText" strokeweight=".5pt">
                    <v:stroke endarrow="block" joinstyle="miter"/>
                    <o:lock v:ext="edit" shapetype="f"/>
                  </v:shape>
                  <v:shape id="Straight Arrow Connector 3" o:spid="_x0000_s1050" type="#_x0000_t32" style="position:absolute;left:26670;top:12477;width:0;height:34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" strokecolor="windowText" strokeweight=".5pt">
                    <v:stroke endarrow="block" joinstyle="miter"/>
                    <o:lock v:ext="edit" shapetype="f"/>
                  </v:shape>
                  <v:shape id="Straight Arrow Connector 12" o:spid="_x0000_s1051" type="#_x0000_t32" style="position:absolute;left:16668;top:11715;width:0;height:429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" strokecolor="windowText" strokeweight=".5pt">
                    <v:stroke endarrow="block" joinstyle="miter"/>
                    <o:lock v:ext="edit" shapetype="f"/>
                  </v:shape>
                  <v:shape id="Straight Arrow Connector 13" o:spid="_x0000_s1052" type="#_x0000_t32" style="position:absolute;left:4667;top:12287;width:9010;height:941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" strokecolor="windowText" strokeweight=".5pt">
                    <v:stroke endarrow="block" joinstyle="miter"/>
                    <o:lock v:ext="edit" shapetype="f"/>
                  </v:shape>
                  <v:shape id="Text Box 14" o:spid="_x0000_s1053" type="#_x0000_t202" style="position:absolute;left:14382;top:21907;width:5734;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" fillcolor="window" strokeweight=".5pt">
                    <v:path arrowok="t"/>
                    <v:textbox>
                      <w:txbxContent>
                        <w:p w14:paraId="47A3D053" w14:textId="3018D8DF" w:rsidR="00261F1D" w:rsidRPr="00261F1D" w:rsidRDefault="00261F1D" w:rsidP="00063E77">
                          <w:pPr>
                            <w:rPr>
                              <w:lang w:val="en-US"/>
                            </w:rPr>
                          </w:pPr>
                          <w:r>
                            <w:rPr>
                              <w:rFonts w:ascii="Times New Roman" w:hAnsi="Times New Roman" w:cs="Times New Roman"/>
                              <w:lang w:val="en-US"/>
                            </w:rPr>
                            <w:t>Bank</w:t>
                          </w:r>
                        </w:p>
                      </w:txbxContent>
                    </v:textbox>
                  </v:shape>
                  <v:shape id="Text Box 15" o:spid="_x0000_s1054" type="#_x0000_t202" style="position:absolute;left:22574;top:22002;width:5664;height:306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" fillcolor="window" strokeweight=".5pt">
                    <v:path arrowok="t"/>
                    <v:textbox>
                      <w:txbxContent>
                        <w:p w14:paraId="60EE9170" w14:textId="29B2AB60" w:rsidR="00261F1D" w:rsidRPr="00261F1D" w:rsidRDefault="00261F1D" w:rsidP="00063E77">
                          <w:pPr>
                            <w:rPr>
                              <w:lang w:val="en-US"/>
                            </w:rPr>
                          </w:pPr>
                          <w:r>
                            <w:rPr>
                              <w:rFonts w:ascii="Times New Roman" w:hAnsi="Times New Roman" w:cs="Times New Roman"/>
                              <w:lang w:val="en-US"/>
                            </w:rPr>
                            <w:t>Bank</w:t>
                          </w:r>
                        </w:p>
                      </w:txbxContent>
                    </v:textbox>
                  </v:shape>
                  <v:shape id="Text Box 16" o:spid="_x0000_s1055" type="#_x0000_t202" style="position:absolute;left:30003;top:22288;width:7773;height:4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" fillcolor="window" strokeweight=".5pt">
                    <v:path arrowok="t"/>
                    <v:textbox>
                      <w:txbxContent>
                        <w:p w14:paraId="6E387117" w14:textId="6D5E80F5" w:rsidR="00261F1D" w:rsidRPr="00261F1D" w:rsidRDefault="00261F1D" w:rsidP="00261F1D">
                          <w:pPr>
                            <w:spacing w:after="0"/>
                            <w:jc w:val="both"/>
                            <w:rPr>
                              <w:sz w:val="20"/>
                            </w:rPr>
                          </w:pPr>
                          <w:r w:rsidRPr="00261F1D">
                            <w:rPr>
                              <w:rFonts w:ascii="Times New Roman" w:hAnsi="Times New Roman" w:cs="Times New Roman"/>
                              <w:sz w:val="20"/>
                              <w:lang w:val="en-US"/>
                            </w:rPr>
                            <w:t>Importer’s bank</w:t>
                          </w:r>
                        </w:p>
                      </w:txbxContent>
                    </v:textbox>
                  </v:shape>
                  <v:shape id="Text Box 20" o:spid="_x0000_s1056" type="#_x0000_t202" style="position:absolute;left:21240;top:27051;width:6820;height:7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" fillcolor="window" strokeweight=".5pt">
                    <v:path arrowok="t"/>
                    <v:textbox>
                      <w:txbxContent>
                        <w:p w14:paraId="74F303BB" w14:textId="52CE4888" w:rsidR="00261F1D" w:rsidRPr="006520C7" w:rsidRDefault="00261F1D" w:rsidP="00261F1D">
                          <w:pPr>
                            <w:spacing w:after="0"/>
                            <w:rPr>
                              <w:rFonts w:ascii="Times New Roman" w:hAnsi="Times New Roman" w:cs="Times New Roman"/>
                              <w:sz w:val="20"/>
                              <w:szCs w:val="20"/>
                              <w:lang w:val="sr-Cyrl-RS"/>
                            </w:rPr>
                          </w:pPr>
                          <w:r>
                            <w:rPr>
                              <w:rFonts w:ascii="Times New Roman" w:hAnsi="Times New Roman" w:cs="Times New Roman"/>
                              <w:sz w:val="20"/>
                              <w:szCs w:val="20"/>
                              <w:lang w:val="en-US"/>
                            </w:rPr>
                            <w:t>Bank – offshore, payment for goods</w:t>
                          </w:r>
                        </w:p>
                      </w:txbxContent>
                    </v:textbox>
                  </v:shape>
                  <v:shape id="Straight Arrow Connector 17" o:spid="_x0000_s1057" type="#_x0000_t32" style="position:absolute;left:27908;top:27051;width:2457;height:238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" strokecolor="windowText" strokeweight=".5pt">
                    <v:stroke endarrow="block" joinstyle="miter"/>
                    <o:lock v:ext="edit" shapetype="f"/>
                  </v:shape>
                  <v:shape id="Straight Arrow Connector 19" o:spid="_x0000_s1058" type="#_x0000_t32" style="position:absolute;left:18859;top:24860;width:2388;height:307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" strokecolor="windowText" strokeweight=".5pt">
                    <v:stroke endarrow="block" joinstyle="miter"/>
                    <o:lock v:ext="edit" shapetype="f"/>
                  </v:shape>
                  <v:shape id="Straight Arrow Connector 5" o:spid="_x0000_s1059" type="#_x0000_t32" style="position:absolute;left:31242;top:9906;width:60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" strokecolor="windowText" strokeweight=".5pt">
                    <v:stroke endarrow="block" joinstyle="miter"/>
                    <o:lock v:ext="edit" shapetype="f"/>
                  </v:shape>
                </v:group>
              </v:group>
            </w:pict>
          </mc:Fallback>
        </mc:AlternateContent>
      </w:r>
      <w:r w:rsidR="00063E77" w:rsidRPr="00063E77">
        <w:rPr>
          <w:rFonts w:ascii="Times New Roman" w:hAnsi="Times New Roman" w:cs="Times New Roman"/>
          <w:color w:val="000000"/>
          <w:kern w:val="0"/>
          <w:lang w:val="sr-Cyrl-RS"/>
        </w:rPr>
        <w:t>possible combined)</w:t>
      </w:r>
    </w:p>
    <w:p w14:paraId="66626750" w14:textId="73D6599D" w:rsidR="00063E77" w:rsidRPr="00063E77" w:rsidRDefault="0024115E" w:rsidP="008810B7">
      <w:pPr>
        <w:autoSpaceDE w:val="0"/>
        <w:autoSpaceDN w:val="0"/>
        <w:adjustRightInd w:val="0"/>
        <w:spacing w:after="0" w:line="240" w:lineRule="auto"/>
        <w:rPr>
          <w:rFonts w:ascii="Times New Roman" w:hAnsi="Times New Roman" w:cs="Times New Roman"/>
          <w:color w:val="000000"/>
          <w:kern w:val="0"/>
          <w:lang w:val="sr-Cyrl-RS"/>
        </w:rPr>
      </w:pPr>
      <w:r>
        <w:rPr>
          <w:noProof/>
          <w:lang w:val="en-US"/>
        </w:rPr>
        <mc:AlternateContent>
          <mc:Choice Requires="wps">
            <w:drawing>
              <wp:anchor distT="0" distB="0" distL="114299" distR="114299" simplePos="0" relativeHeight="251678720" behindDoc="0" locked="0" layoutInCell="1" allowOverlap="1" wp14:anchorId="66DF5346" wp14:editId="127E6AAA">
                <wp:simplePos x="0" y="0"/>
                <wp:positionH relativeFrom="column">
                  <wp:posOffset>2142489</wp:posOffset>
                </wp:positionH>
                <wp:positionV relativeFrom="paragraph">
                  <wp:posOffset>2224405</wp:posOffset>
                </wp:positionV>
                <wp:extent cx="0" cy="211455"/>
                <wp:effectExtent l="76200" t="38100" r="38100" b="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1145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110D26B" id="Straight Arrow Connector 18" o:spid="_x0000_s1026" type="#_x0000_t32" style="position:absolute;margin-left:168.7pt;margin-top:175.15pt;width:0;height:16.65pt;flip:y;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" strokecolor="windowText" strokeweight=".5pt">
                <v:stroke endarrow="block" joinstyle="miter"/>
                <o:lock v:ext="edit" shapetype="f"/>
              </v:shape>
            </w:pict>
          </mc:Fallback>
        </mc:AlternateContent>
      </w:r>
    </w:p>
    <w:p w14:paraId="68224592" w14:textId="53019A1B" w:rsidR="00063E77" w:rsidRPr="00063E77" w:rsidRDefault="00063E77" w:rsidP="008810B7">
      <w:pPr>
        <w:autoSpaceDE w:val="0"/>
        <w:autoSpaceDN w:val="0"/>
        <w:adjustRightInd w:val="0"/>
        <w:spacing w:after="0" w:line="240" w:lineRule="auto"/>
        <w:rPr>
          <w:rFonts w:ascii="Times New Roman" w:hAnsi="Times New Roman" w:cs="Times New Roman"/>
          <w:color w:val="000000"/>
          <w:kern w:val="0"/>
          <w:lang w:val="sr-Cyrl-RS"/>
        </w:rPr>
      </w:pPr>
    </w:p>
    <w:p w14:paraId="05D3E642" w14:textId="194F68CD" w:rsidR="00063E77" w:rsidRPr="00063E77" w:rsidRDefault="00063E77" w:rsidP="008810B7">
      <w:pPr>
        <w:autoSpaceDE w:val="0"/>
        <w:autoSpaceDN w:val="0"/>
        <w:adjustRightInd w:val="0"/>
        <w:spacing w:after="0" w:line="240" w:lineRule="auto"/>
        <w:rPr>
          <w:rFonts w:ascii="Times New Roman" w:hAnsi="Times New Roman" w:cs="Times New Roman"/>
          <w:color w:val="000000"/>
          <w:kern w:val="0"/>
          <w:lang w:val="sr-Cyrl-RS"/>
        </w:rPr>
      </w:pPr>
    </w:p>
    <w:p w14:paraId="2D351AE4" w14:textId="6D4F57CA" w:rsidR="00063E77" w:rsidRPr="00063E77" w:rsidRDefault="00063E77" w:rsidP="008810B7">
      <w:pPr>
        <w:autoSpaceDE w:val="0"/>
        <w:autoSpaceDN w:val="0"/>
        <w:adjustRightInd w:val="0"/>
        <w:spacing w:after="0" w:line="240" w:lineRule="auto"/>
        <w:rPr>
          <w:rFonts w:ascii="Times New Roman" w:hAnsi="Times New Roman" w:cs="Times New Roman"/>
          <w:color w:val="000000"/>
          <w:kern w:val="0"/>
          <w:lang w:val="sr-Latn-BA"/>
        </w:rPr>
      </w:pPr>
    </w:p>
    <w:p w14:paraId="6955570C" w14:textId="6C1D02EA" w:rsidR="00063E77" w:rsidRPr="00063E77" w:rsidRDefault="00063E77" w:rsidP="008810B7">
      <w:pPr>
        <w:autoSpaceDE w:val="0"/>
        <w:autoSpaceDN w:val="0"/>
        <w:adjustRightInd w:val="0"/>
        <w:spacing w:after="0" w:line="240" w:lineRule="auto"/>
        <w:rPr>
          <w:rFonts w:ascii="Times New Roman" w:hAnsi="Times New Roman" w:cs="Times New Roman"/>
          <w:color w:val="000000"/>
          <w:kern w:val="0"/>
          <w:lang w:val="sr-Latn-BA"/>
        </w:rPr>
      </w:pPr>
    </w:p>
    <w:p w14:paraId="09F9465F" w14:textId="4A813FD4" w:rsidR="00063E77" w:rsidRPr="00063E77" w:rsidRDefault="00063E77" w:rsidP="008810B7">
      <w:pPr>
        <w:autoSpaceDE w:val="0"/>
        <w:autoSpaceDN w:val="0"/>
        <w:adjustRightInd w:val="0"/>
        <w:spacing w:after="0" w:line="240" w:lineRule="auto"/>
        <w:rPr>
          <w:rFonts w:ascii="Times New Roman" w:hAnsi="Times New Roman" w:cs="Times New Roman"/>
          <w:color w:val="000000"/>
          <w:kern w:val="0"/>
          <w:lang w:val="sr-Latn-BA"/>
        </w:rPr>
      </w:pPr>
    </w:p>
    <w:p w14:paraId="3B0D6A47" w14:textId="77777777" w:rsidR="00063E77" w:rsidRPr="00063E77" w:rsidRDefault="00063E77" w:rsidP="008810B7">
      <w:pPr>
        <w:autoSpaceDE w:val="0"/>
        <w:autoSpaceDN w:val="0"/>
        <w:adjustRightInd w:val="0"/>
        <w:spacing w:after="0" w:line="240" w:lineRule="auto"/>
        <w:rPr>
          <w:rFonts w:ascii="Times New Roman" w:hAnsi="Times New Roman" w:cs="Times New Roman"/>
          <w:color w:val="000000"/>
          <w:kern w:val="0"/>
          <w:lang w:val="sr-Latn-BA"/>
        </w:rPr>
      </w:pPr>
    </w:p>
    <w:p w14:paraId="0CB2EF60" w14:textId="1666633C" w:rsidR="00063E77" w:rsidRPr="00063E77" w:rsidRDefault="00063E77" w:rsidP="008810B7">
      <w:pPr>
        <w:autoSpaceDE w:val="0"/>
        <w:autoSpaceDN w:val="0"/>
        <w:adjustRightInd w:val="0"/>
        <w:spacing w:after="0" w:line="240" w:lineRule="auto"/>
        <w:rPr>
          <w:rFonts w:ascii="Times New Roman" w:hAnsi="Times New Roman" w:cs="Times New Roman"/>
          <w:color w:val="000000"/>
          <w:kern w:val="0"/>
          <w:lang w:val="sr-Latn-BA"/>
        </w:rPr>
      </w:pPr>
    </w:p>
    <w:p w14:paraId="4795F796" w14:textId="5BBC4927" w:rsidR="00063E77" w:rsidRPr="00063E77" w:rsidRDefault="00063E77" w:rsidP="008810B7">
      <w:pPr>
        <w:autoSpaceDE w:val="0"/>
        <w:autoSpaceDN w:val="0"/>
        <w:adjustRightInd w:val="0"/>
        <w:spacing w:after="0" w:line="240" w:lineRule="auto"/>
        <w:rPr>
          <w:rFonts w:ascii="Times New Roman" w:hAnsi="Times New Roman" w:cs="Times New Roman"/>
          <w:color w:val="000000"/>
          <w:kern w:val="0"/>
          <w:lang w:val="sr-Latn-BA"/>
        </w:rPr>
      </w:pPr>
    </w:p>
    <w:p w14:paraId="5F481ACB" w14:textId="70F9ABF1" w:rsidR="00063E77" w:rsidRPr="00063E77" w:rsidRDefault="00E46D4C" w:rsidP="008810B7">
      <w:pPr>
        <w:autoSpaceDE w:val="0"/>
        <w:autoSpaceDN w:val="0"/>
        <w:adjustRightInd w:val="0"/>
        <w:spacing w:after="0" w:line="240" w:lineRule="auto"/>
        <w:rPr>
          <w:rFonts w:ascii="Times New Roman" w:hAnsi="Times New Roman" w:cs="Times New Roman"/>
          <w:color w:val="000000"/>
          <w:kern w:val="0"/>
          <w:lang w:val="sr-Latn-BA"/>
        </w:rPr>
      </w:pPr>
      <w:r>
        <w:rPr>
          <w:noProof/>
          <w:lang w:val="en-US"/>
        </w:rPr>
        <mc:AlternateContent>
          <mc:Choice Requires="wps">
            <w:drawing>
              <wp:anchor distT="0" distB="0" distL="114300" distR="114300" simplePos="0" relativeHeight="251668480" behindDoc="0" locked="0" layoutInCell="1" allowOverlap="1" wp14:anchorId="12ED9422" wp14:editId="2C437F95">
                <wp:simplePos x="0" y="0"/>
                <wp:positionH relativeFrom="column">
                  <wp:posOffset>1724025</wp:posOffset>
                </wp:positionH>
                <wp:positionV relativeFrom="paragraph">
                  <wp:posOffset>76200</wp:posOffset>
                </wp:positionV>
                <wp:extent cx="2452370" cy="1781175"/>
                <wp:effectExtent l="0" t="0" r="2413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2370" cy="1781175"/>
                        </a:xfrm>
                        <a:prstGeom prst="rect">
                          <a:avLst/>
                        </a:prstGeom>
                        <a:solidFill>
                          <a:sysClr val="window" lastClr="FFFFFF"/>
                        </a:solidFill>
                        <a:ln w="6350">
                          <a:solidFill>
                            <a:prstClr val="black"/>
                          </a:solidFill>
                        </a:ln>
                      </wps:spPr>
                      <wps:txbx>
                        <w:txbxContent>
                          <w:p w14:paraId="2C2A1F66" w14:textId="719C2E90" w:rsidR="00261F1D" w:rsidRPr="00A06947" w:rsidRDefault="00261F1D" w:rsidP="00E46D4C">
                            <w:pPr>
                              <w:jc w:val="center"/>
                              <w:rPr>
                                <w:rFonts w:ascii="Times New Roman" w:hAnsi="Times New Roman" w:cs="Times New Roman"/>
                                <w:sz w:val="20"/>
                                <w:szCs w:val="20"/>
                                <w:lang w:val="sr-Cyrl-RS"/>
                              </w:rPr>
                            </w:pPr>
                            <w:r>
                              <w:rPr>
                                <w:rFonts w:ascii="Times New Roman" w:hAnsi="Times New Roman" w:cs="Times New Roman"/>
                                <w:sz w:val="20"/>
                                <w:szCs w:val="20"/>
                                <w:lang w:val="en-US"/>
                              </w:rPr>
                              <w:t xml:space="preserve">Bank used </w:t>
                            </w:r>
                            <w:r>
                              <w:rPr>
                                <w:rFonts w:ascii="Times New Roman" w:hAnsi="Times New Roman" w:cs="Times New Roman"/>
                                <w:sz w:val="20"/>
                                <w:szCs w:val="20"/>
                                <w:lang w:val="sr-Cyrl-RS"/>
                              </w:rPr>
                              <w:t>(</w:t>
                            </w:r>
                            <w:r>
                              <w:rPr>
                                <w:rFonts w:ascii="Times New Roman" w:hAnsi="Times New Roman" w:cs="Times New Roman"/>
                                <w:sz w:val="20"/>
                                <w:szCs w:val="20"/>
                                <w:lang w:val="en-US"/>
                              </w:rPr>
                              <w:t>chain</w:t>
                            </w:r>
                            <w:r>
                              <w:rPr>
                                <w:rFonts w:ascii="Times New Roman" w:hAnsi="Times New Roman" w:cs="Times New Roman"/>
                                <w:sz w:val="20"/>
                                <w:szCs w:val="20"/>
                                <w:lang w:val="sr-Cyrl-RS"/>
                              </w:rPr>
                              <w:t xml:space="preserve">) </w:t>
                            </w:r>
                            <w:r>
                              <w:rPr>
                                <w:rFonts w:ascii="Times New Roman" w:hAnsi="Times New Roman" w:cs="Times New Roman"/>
                                <w:sz w:val="20"/>
                                <w:szCs w:val="20"/>
                                <w:lang w:val="en-US"/>
                              </w:rPr>
                              <w:t>by supplier</w:t>
                            </w:r>
                            <w:r>
                              <w:rPr>
                                <w:rFonts w:ascii="Times New Roman" w:hAnsi="Times New Roman" w:cs="Times New Roman"/>
                                <w:sz w:val="20"/>
                                <w:szCs w:val="20"/>
                                <w:lang w:val="sr-Cyrl-RS"/>
                              </w:rPr>
                              <w:t xml:space="preserve">, </w:t>
                            </w:r>
                            <w:r>
                              <w:rPr>
                                <w:rFonts w:ascii="Times New Roman" w:hAnsi="Times New Roman" w:cs="Times New Roman"/>
                                <w:sz w:val="20"/>
                                <w:szCs w:val="20"/>
                                <w:lang w:val="en-US"/>
                              </w:rPr>
                              <w:t xml:space="preserve">importer </w:t>
                            </w:r>
                            <w:r>
                              <w:rPr>
                                <w:rFonts w:ascii="Times New Roman" w:hAnsi="Times New Roman" w:cs="Times New Roman"/>
                                <w:sz w:val="20"/>
                                <w:szCs w:val="20"/>
                                <w:lang w:val="sr-Cyrl-RS"/>
                              </w:rPr>
                              <w:t>–</w:t>
                            </w:r>
                            <w:r>
                              <w:rPr>
                                <w:rFonts w:ascii="Times New Roman" w:hAnsi="Times New Roman" w:cs="Times New Roman"/>
                                <w:sz w:val="20"/>
                                <w:szCs w:val="20"/>
                                <w:lang w:val="en-US"/>
                              </w:rPr>
                              <w:t>end-user</w:t>
                            </w:r>
                            <w:r>
                              <w:rPr>
                                <w:rFonts w:ascii="Times New Roman" w:hAnsi="Times New Roman" w:cs="Times New Roman"/>
                                <w:sz w:val="20"/>
                                <w:szCs w:val="20"/>
                                <w:lang w:val="sr-Cyrl-RS"/>
                              </w:rPr>
                              <w:t xml:space="preserve">, </w:t>
                            </w:r>
                            <w:r>
                              <w:rPr>
                                <w:rFonts w:ascii="Times New Roman" w:hAnsi="Times New Roman" w:cs="Times New Roman"/>
                                <w:sz w:val="20"/>
                                <w:szCs w:val="20"/>
                                <w:lang w:val="en-US"/>
                              </w:rPr>
                              <w:t>importer</w:t>
                            </w:r>
                            <w:r>
                              <w:rPr>
                                <w:rFonts w:ascii="Times New Roman" w:hAnsi="Times New Roman" w:cs="Times New Roman"/>
                                <w:sz w:val="20"/>
                                <w:szCs w:val="20"/>
                                <w:lang w:val="sr-Cyrl-RS"/>
                              </w:rPr>
                              <w:t>,</w:t>
                            </w:r>
                            <w:r>
                              <w:rPr>
                                <w:rFonts w:ascii="Times New Roman" w:hAnsi="Times New Roman" w:cs="Times New Roman"/>
                                <w:sz w:val="20"/>
                                <w:szCs w:val="20"/>
                                <w:lang w:val="en-US"/>
                              </w:rPr>
                              <w:t xml:space="preserve"> broker</w:t>
                            </w:r>
                            <w:r>
                              <w:rPr>
                                <w:rFonts w:ascii="Times New Roman" w:hAnsi="Times New Roman" w:cs="Times New Roman"/>
                                <w:sz w:val="20"/>
                                <w:szCs w:val="20"/>
                                <w:lang w:val="sr-Cyrl-R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ED9422" id="Text Box 2" o:spid="_x0000_s1060" type="#_x0000_t202" style="position:absolute;margin-left:135.75pt;margin-top:6pt;width:193.1pt;height:14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" fillcolor="window" strokeweight=".5pt">
                <v:path arrowok="t"/>
                <v:textbox>
                  <w:txbxContent>
                    <w:p w14:paraId="2C2A1F66" w14:textId="719C2E90" w:rsidR="00261F1D" w:rsidRPr="00A06947" w:rsidRDefault="00261F1D" w:rsidP="00E46D4C">
                      <w:pPr>
                        <w:jc w:val="center"/>
                        <w:rPr>
                          <w:rFonts w:ascii="Times New Roman" w:hAnsi="Times New Roman" w:cs="Times New Roman"/>
                          <w:sz w:val="20"/>
                          <w:szCs w:val="20"/>
                          <w:lang w:val="sr-Cyrl-RS"/>
                        </w:rPr>
                      </w:pPr>
                      <w:r>
                        <w:rPr>
                          <w:rFonts w:ascii="Times New Roman" w:hAnsi="Times New Roman" w:cs="Times New Roman"/>
                          <w:sz w:val="20"/>
                          <w:szCs w:val="20"/>
                          <w:lang w:val="en-US"/>
                        </w:rPr>
                        <w:t xml:space="preserve">Bank used </w:t>
                      </w:r>
                      <w:r>
                        <w:rPr>
                          <w:rFonts w:ascii="Times New Roman" w:hAnsi="Times New Roman" w:cs="Times New Roman"/>
                          <w:sz w:val="20"/>
                          <w:szCs w:val="20"/>
                          <w:lang w:val="sr-Cyrl-RS"/>
                        </w:rPr>
                        <w:t>(</w:t>
                      </w:r>
                      <w:r>
                        <w:rPr>
                          <w:rFonts w:ascii="Times New Roman" w:hAnsi="Times New Roman" w:cs="Times New Roman"/>
                          <w:sz w:val="20"/>
                          <w:szCs w:val="20"/>
                          <w:lang w:val="en-US"/>
                        </w:rPr>
                        <w:t>chain</w:t>
                      </w:r>
                      <w:r>
                        <w:rPr>
                          <w:rFonts w:ascii="Times New Roman" w:hAnsi="Times New Roman" w:cs="Times New Roman"/>
                          <w:sz w:val="20"/>
                          <w:szCs w:val="20"/>
                          <w:lang w:val="sr-Cyrl-RS"/>
                        </w:rPr>
                        <w:t xml:space="preserve">) </w:t>
                      </w:r>
                      <w:r>
                        <w:rPr>
                          <w:rFonts w:ascii="Times New Roman" w:hAnsi="Times New Roman" w:cs="Times New Roman"/>
                          <w:sz w:val="20"/>
                          <w:szCs w:val="20"/>
                          <w:lang w:val="en-US"/>
                        </w:rPr>
                        <w:t>by supplier</w:t>
                      </w:r>
                      <w:r>
                        <w:rPr>
                          <w:rFonts w:ascii="Times New Roman" w:hAnsi="Times New Roman" w:cs="Times New Roman"/>
                          <w:sz w:val="20"/>
                          <w:szCs w:val="20"/>
                          <w:lang w:val="sr-Cyrl-RS"/>
                        </w:rPr>
                        <w:t xml:space="preserve">, </w:t>
                      </w:r>
                      <w:r>
                        <w:rPr>
                          <w:rFonts w:ascii="Times New Roman" w:hAnsi="Times New Roman" w:cs="Times New Roman"/>
                          <w:sz w:val="20"/>
                          <w:szCs w:val="20"/>
                          <w:lang w:val="en-US"/>
                        </w:rPr>
                        <w:t xml:space="preserve">importer </w:t>
                      </w:r>
                      <w:r>
                        <w:rPr>
                          <w:rFonts w:ascii="Times New Roman" w:hAnsi="Times New Roman" w:cs="Times New Roman"/>
                          <w:sz w:val="20"/>
                          <w:szCs w:val="20"/>
                          <w:lang w:val="sr-Cyrl-RS"/>
                        </w:rPr>
                        <w:t>–</w:t>
                      </w:r>
                      <w:r>
                        <w:rPr>
                          <w:rFonts w:ascii="Times New Roman" w:hAnsi="Times New Roman" w:cs="Times New Roman"/>
                          <w:sz w:val="20"/>
                          <w:szCs w:val="20"/>
                          <w:lang w:val="en-US"/>
                        </w:rPr>
                        <w:t>end-user</w:t>
                      </w:r>
                      <w:r>
                        <w:rPr>
                          <w:rFonts w:ascii="Times New Roman" w:hAnsi="Times New Roman" w:cs="Times New Roman"/>
                          <w:sz w:val="20"/>
                          <w:szCs w:val="20"/>
                          <w:lang w:val="sr-Cyrl-RS"/>
                        </w:rPr>
                        <w:t xml:space="preserve">, </w:t>
                      </w:r>
                      <w:r>
                        <w:rPr>
                          <w:rFonts w:ascii="Times New Roman" w:hAnsi="Times New Roman" w:cs="Times New Roman"/>
                          <w:sz w:val="20"/>
                          <w:szCs w:val="20"/>
                          <w:lang w:val="en-US"/>
                        </w:rPr>
                        <w:t>importer</w:t>
                      </w:r>
                      <w:r>
                        <w:rPr>
                          <w:rFonts w:ascii="Times New Roman" w:hAnsi="Times New Roman" w:cs="Times New Roman"/>
                          <w:sz w:val="20"/>
                          <w:szCs w:val="20"/>
                          <w:lang w:val="sr-Cyrl-RS"/>
                        </w:rPr>
                        <w:t>,</w:t>
                      </w:r>
                      <w:r>
                        <w:rPr>
                          <w:rFonts w:ascii="Times New Roman" w:hAnsi="Times New Roman" w:cs="Times New Roman"/>
                          <w:sz w:val="20"/>
                          <w:szCs w:val="20"/>
                          <w:lang w:val="en-US"/>
                        </w:rPr>
                        <w:t xml:space="preserve"> broker</w:t>
                      </w:r>
                      <w:r>
                        <w:rPr>
                          <w:rFonts w:ascii="Times New Roman" w:hAnsi="Times New Roman" w:cs="Times New Roman"/>
                          <w:sz w:val="20"/>
                          <w:szCs w:val="20"/>
                          <w:lang w:val="sr-Cyrl-RS"/>
                        </w:rPr>
                        <w:t>;</w:t>
                      </w:r>
                    </w:p>
                  </w:txbxContent>
                </v:textbox>
              </v:shape>
            </w:pict>
          </mc:Fallback>
        </mc:AlternateContent>
      </w:r>
    </w:p>
    <w:p w14:paraId="6C38CDC3" w14:textId="77777777" w:rsidR="00063E77" w:rsidRPr="00063E77" w:rsidRDefault="00063E77" w:rsidP="008810B7">
      <w:pPr>
        <w:autoSpaceDE w:val="0"/>
        <w:autoSpaceDN w:val="0"/>
        <w:adjustRightInd w:val="0"/>
        <w:spacing w:after="0" w:line="240" w:lineRule="auto"/>
        <w:rPr>
          <w:rFonts w:ascii="Times New Roman" w:hAnsi="Times New Roman" w:cs="Times New Roman"/>
          <w:color w:val="000000"/>
          <w:kern w:val="0"/>
          <w:lang w:val="sr-Latn-BA"/>
        </w:rPr>
      </w:pPr>
    </w:p>
    <w:p w14:paraId="5A3AA0E2" w14:textId="77777777" w:rsidR="00063E77" w:rsidRPr="00063E77" w:rsidRDefault="00063E77" w:rsidP="008810B7">
      <w:pPr>
        <w:autoSpaceDE w:val="0"/>
        <w:autoSpaceDN w:val="0"/>
        <w:adjustRightInd w:val="0"/>
        <w:spacing w:after="0" w:line="240" w:lineRule="auto"/>
        <w:rPr>
          <w:rFonts w:ascii="Times New Roman" w:hAnsi="Times New Roman" w:cs="Times New Roman"/>
          <w:color w:val="000000"/>
          <w:kern w:val="0"/>
          <w:lang w:val="sr-Latn-BA"/>
        </w:rPr>
      </w:pPr>
    </w:p>
    <w:p w14:paraId="163ADF70" w14:textId="77777777" w:rsidR="00063E77" w:rsidRPr="00063E77" w:rsidRDefault="00063E77" w:rsidP="008810B7">
      <w:pPr>
        <w:autoSpaceDE w:val="0"/>
        <w:autoSpaceDN w:val="0"/>
        <w:adjustRightInd w:val="0"/>
        <w:spacing w:after="0" w:line="240" w:lineRule="auto"/>
        <w:rPr>
          <w:rFonts w:ascii="Times New Roman" w:hAnsi="Times New Roman" w:cs="Times New Roman"/>
          <w:color w:val="000000"/>
          <w:kern w:val="0"/>
          <w:lang w:val="sr-Latn-BA"/>
        </w:rPr>
      </w:pPr>
    </w:p>
    <w:p w14:paraId="4F7A0FA8" w14:textId="77777777" w:rsidR="00063E77" w:rsidRPr="00063E77" w:rsidRDefault="00063E77" w:rsidP="008810B7">
      <w:pPr>
        <w:autoSpaceDE w:val="0"/>
        <w:autoSpaceDN w:val="0"/>
        <w:adjustRightInd w:val="0"/>
        <w:spacing w:after="0" w:line="240" w:lineRule="auto"/>
        <w:rPr>
          <w:rFonts w:ascii="Times New Roman" w:hAnsi="Times New Roman" w:cs="Times New Roman"/>
          <w:color w:val="000000"/>
          <w:kern w:val="0"/>
          <w:lang w:val="sr-Latn-BA"/>
        </w:rPr>
      </w:pPr>
    </w:p>
    <w:bookmarkEnd w:id="47"/>
    <w:p w14:paraId="477D3E8E" w14:textId="12942336" w:rsidR="00600AD2" w:rsidRPr="00197BF6" w:rsidRDefault="0024115E" w:rsidP="008810B7">
      <w:pPr>
        <w:autoSpaceDE w:val="0"/>
        <w:autoSpaceDN w:val="0"/>
        <w:adjustRightInd w:val="0"/>
        <w:spacing w:after="0" w:line="240" w:lineRule="auto"/>
        <w:rPr>
          <w:rFonts w:ascii="Times New Roman" w:hAnsi="Times New Roman" w:cs="Times New Roman"/>
          <w:color w:val="000000"/>
          <w:kern w:val="0"/>
          <w:lang w:val="sr-Cyrl-RS"/>
        </w:rPr>
      </w:pPr>
      <w:r>
        <w:rPr>
          <w:noProof/>
          <w:lang w:val="en-US"/>
        </w:rPr>
        <mc:AlternateContent>
          <mc:Choice Requires="wps">
            <w:drawing>
              <wp:anchor distT="0" distB="0" distL="114300" distR="114300" simplePos="0" relativeHeight="251658240" behindDoc="0" locked="0" layoutInCell="1" allowOverlap="1" wp14:anchorId="4AF25A9C" wp14:editId="08C21F9D">
                <wp:simplePos x="0" y="0"/>
                <wp:positionH relativeFrom="column">
                  <wp:posOffset>1947545</wp:posOffset>
                </wp:positionH>
                <wp:positionV relativeFrom="paragraph">
                  <wp:posOffset>8265160</wp:posOffset>
                </wp:positionV>
                <wp:extent cx="2452370" cy="1945005"/>
                <wp:effectExtent l="0" t="0" r="508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2370" cy="1945005"/>
                        </a:xfrm>
                        <a:prstGeom prst="rect">
                          <a:avLst/>
                        </a:prstGeom>
                        <a:solidFill>
                          <a:sysClr val="window" lastClr="FFFFFF"/>
                        </a:solidFill>
                        <a:ln w="6350">
                          <a:solidFill>
                            <a:prstClr val="black"/>
                          </a:solidFill>
                        </a:ln>
                      </wps:spPr>
                      <wps:txbx>
                        <w:txbxContent>
                          <w:p w14:paraId="719F2E55" w14:textId="77777777" w:rsidR="00261F1D" w:rsidRPr="00A06947" w:rsidRDefault="00261F1D" w:rsidP="00063E77">
                            <w:pPr>
                              <w:rPr>
                                <w:rFonts w:ascii="Times New Roman" w:hAnsi="Times New Roman" w:cs="Times New Roman"/>
                                <w:sz w:val="20"/>
                                <w:szCs w:val="20"/>
                                <w:lang w:val="sr-Cyrl-RS"/>
                              </w:rPr>
                            </w:pPr>
                            <w:r>
                              <w:rPr>
                                <w:rFonts w:ascii="Times New Roman" w:hAnsi="Times New Roman" w:cs="Times New Roman"/>
                                <w:sz w:val="20"/>
                                <w:szCs w:val="20"/>
                                <w:lang w:val="sr-Cyrl-RS"/>
                              </w:rPr>
                              <w:t xml:space="preserve">Банке </w:t>
                            </w:r>
                            <w:r>
                              <w:rPr>
                                <w:rFonts w:ascii="Times New Roman" w:hAnsi="Times New Roman" w:cs="Times New Roman"/>
                                <w:sz w:val="20"/>
                                <w:szCs w:val="20"/>
                                <w:lang w:val="sr-Cyrl-RS"/>
                              </w:rPr>
                              <w:t xml:space="preserve">плаћања (ланац) испоручиоца, увозника – крајњег корисника, увозника, брокера;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F25A9C" id="Text Box 1" o:spid="_x0000_s1061" type="#_x0000_t202" style="position:absolute;margin-left:153.35pt;margin-top:650.8pt;width:193.1pt;height:15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" fillcolor="window" strokeweight=".5pt">
                <v:path arrowok="t"/>
                <v:textbox>
                  <w:txbxContent>
                    <w:p w14:paraId="719F2E55" w14:textId="77777777" w:rsidR="00261F1D" w:rsidRPr="00A06947" w:rsidRDefault="00261F1D" w:rsidP="00063E77">
                      <w:pPr>
                        <w:rPr>
                          <w:rFonts w:ascii="Times New Roman" w:hAnsi="Times New Roman" w:cs="Times New Roman"/>
                          <w:sz w:val="20"/>
                          <w:szCs w:val="20"/>
                          <w:lang w:val="sr-Cyrl-RS"/>
                        </w:rPr>
                      </w:pPr>
                      <w:r>
                        <w:rPr>
                          <w:rFonts w:ascii="Times New Roman" w:hAnsi="Times New Roman" w:cs="Times New Roman"/>
                          <w:sz w:val="20"/>
                          <w:szCs w:val="20"/>
                          <w:lang w:val="sr-Cyrl-RS"/>
                        </w:rPr>
                        <w:t xml:space="preserve">Банке </w:t>
                      </w:r>
                      <w:r>
                        <w:rPr>
                          <w:rFonts w:ascii="Times New Roman" w:hAnsi="Times New Roman" w:cs="Times New Roman"/>
                          <w:sz w:val="20"/>
                          <w:szCs w:val="20"/>
                          <w:lang w:val="sr-Cyrl-RS"/>
                        </w:rPr>
                        <w:t xml:space="preserve">плаћања (ланац) испоручиоца, увозника – крајњег корисника, увозника, брокера; </w:t>
                      </w:r>
                    </w:p>
                  </w:txbxContent>
                </v:textbox>
              </v:shape>
            </w:pict>
          </mc:Fallback>
        </mc:AlternateContent>
      </w:r>
      <w:r w:rsidR="00600AD2">
        <w:rPr>
          <w:rFonts w:ascii="Times New Roman" w:hAnsi="Times New Roman" w:cs="Times New Roman"/>
          <w:color w:val="000000"/>
          <w:kern w:val="0"/>
          <w:lang w:val="sr-Cyrl-RS"/>
        </w:rPr>
        <w:t xml:space="preserve"> </w:t>
      </w:r>
    </w:p>
    <w:p w14:paraId="2AD5B8CF" w14:textId="77777777" w:rsidR="00600AD2" w:rsidRPr="00063E77" w:rsidRDefault="00600AD2" w:rsidP="008810B7">
      <w:pPr>
        <w:autoSpaceDE w:val="0"/>
        <w:autoSpaceDN w:val="0"/>
        <w:adjustRightInd w:val="0"/>
        <w:spacing w:after="0" w:line="240" w:lineRule="auto"/>
        <w:rPr>
          <w:rFonts w:ascii="Times New Roman" w:hAnsi="Times New Roman" w:cs="Times New Roman"/>
          <w:color w:val="000000"/>
          <w:kern w:val="0"/>
          <w:lang w:val="sr-Latn-BA"/>
        </w:rPr>
      </w:pPr>
    </w:p>
    <w:p w14:paraId="402EE853" w14:textId="641FB444" w:rsidR="00671660" w:rsidRDefault="00671660" w:rsidP="008810B7">
      <w:pPr>
        <w:autoSpaceDE w:val="0"/>
        <w:autoSpaceDN w:val="0"/>
        <w:adjustRightInd w:val="0"/>
        <w:spacing w:after="0" w:line="240" w:lineRule="auto"/>
        <w:jc w:val="both"/>
        <w:rPr>
          <w:rFonts w:ascii="Times New Roman" w:hAnsi="Times New Roman" w:cs="Times New Roman"/>
          <w:b/>
          <w:bCs/>
          <w:color w:val="000000"/>
          <w:kern w:val="0"/>
          <w:lang w:val="sr-Cyrl-RS"/>
        </w:rPr>
      </w:pPr>
    </w:p>
    <w:p w14:paraId="515A7A32" w14:textId="77777777" w:rsidR="00671660" w:rsidRDefault="00671660" w:rsidP="008810B7">
      <w:pPr>
        <w:autoSpaceDE w:val="0"/>
        <w:autoSpaceDN w:val="0"/>
        <w:adjustRightInd w:val="0"/>
        <w:spacing w:after="0" w:line="240" w:lineRule="auto"/>
        <w:jc w:val="both"/>
        <w:rPr>
          <w:rFonts w:ascii="Times New Roman" w:hAnsi="Times New Roman" w:cs="Times New Roman"/>
          <w:b/>
          <w:bCs/>
          <w:color w:val="000000"/>
          <w:kern w:val="0"/>
          <w:lang w:val="sr-Cyrl-RS"/>
        </w:rPr>
      </w:pPr>
    </w:p>
    <w:p w14:paraId="4BFF92AA" w14:textId="77777777" w:rsidR="005055A3" w:rsidRDefault="005055A3" w:rsidP="008810B7">
      <w:pPr>
        <w:spacing w:after="0" w:line="240" w:lineRule="auto"/>
        <w:jc w:val="both"/>
        <w:rPr>
          <w:rFonts w:ascii="Times New Roman" w:hAnsi="Times New Roman" w:cs="Times New Roman"/>
          <w:color w:val="000000"/>
          <w:kern w:val="0"/>
          <w:lang w:val="sr-Cyrl-RS"/>
        </w:rPr>
      </w:pPr>
    </w:p>
    <w:p w14:paraId="731D0DFF" w14:textId="77777777" w:rsidR="005055A3" w:rsidRDefault="005055A3" w:rsidP="008810B7">
      <w:pPr>
        <w:spacing w:after="0" w:line="240" w:lineRule="auto"/>
        <w:jc w:val="both"/>
        <w:rPr>
          <w:rFonts w:ascii="Times New Roman" w:hAnsi="Times New Roman" w:cs="Times New Roman"/>
          <w:color w:val="000000"/>
          <w:kern w:val="0"/>
          <w:lang w:val="sr-Cyrl-RS"/>
        </w:rPr>
      </w:pPr>
    </w:p>
    <w:p w14:paraId="21EB2EEB" w14:textId="44141E10" w:rsidR="00063E77" w:rsidRDefault="007A39BE" w:rsidP="008810B7">
      <w:pPr>
        <w:spacing w:after="0" w:line="240" w:lineRule="auto"/>
        <w:jc w:val="both"/>
        <w:rPr>
          <w:rFonts w:ascii="Times New Roman" w:hAnsi="Times New Roman" w:cs="Times New Roman"/>
          <w:color w:val="000000"/>
          <w:kern w:val="0"/>
          <w:lang w:val="sr-Cyrl-RS"/>
        </w:rPr>
      </w:pPr>
      <w:r>
        <w:rPr>
          <w:rFonts w:ascii="Times New Roman" w:hAnsi="Times New Roman" w:cs="Times New Roman"/>
          <w:color w:val="000000"/>
          <w:kern w:val="0"/>
          <w:lang w:val="sr-Cyrl-RS"/>
        </w:rPr>
        <w:t>In addition to the above typologies, from the perspective of broader international experience and applied "techniques" in financing the proliferation of WMD, the following methods are also used:</w:t>
      </w:r>
    </w:p>
    <w:p w14:paraId="30A5592E" w14:textId="77777777" w:rsidR="003F24C7" w:rsidRDefault="003F24C7" w:rsidP="008810B7">
      <w:pPr>
        <w:spacing w:after="0" w:line="240" w:lineRule="auto"/>
        <w:jc w:val="both"/>
        <w:rPr>
          <w:rFonts w:ascii="Times New Roman" w:hAnsi="Times New Roman" w:cs="Times New Roman"/>
          <w:b/>
          <w:bCs/>
          <w:sz w:val="28"/>
          <w:szCs w:val="28"/>
          <w:lang w:val="sr-Cyrl-RS"/>
        </w:rPr>
      </w:pPr>
    </w:p>
    <w:p w14:paraId="250963F8" w14:textId="0486483C" w:rsidR="00B24073" w:rsidRDefault="008F30E2" w:rsidP="008810B7">
      <w:pPr>
        <w:spacing w:after="0" w:line="240" w:lineRule="auto"/>
        <w:jc w:val="both"/>
        <w:rPr>
          <w:rFonts w:ascii="Times New Roman" w:hAnsi="Times New Roman" w:cs="Times New Roman"/>
          <w:lang w:val="sr-Cyrl-RS"/>
        </w:rPr>
      </w:pPr>
      <w:r w:rsidRPr="008F30E2">
        <w:rPr>
          <w:rFonts w:ascii="Times New Roman" w:hAnsi="Times New Roman" w:cs="Times New Roman"/>
          <w:lang w:val="sr-Cyrl-RS"/>
        </w:rPr>
        <w:t>1. Complex proliferation net</w:t>
      </w:r>
      <w:r w:rsidR="00261F1D">
        <w:rPr>
          <w:rFonts w:ascii="Times New Roman" w:hAnsi="Times New Roman" w:cs="Times New Roman"/>
          <w:lang w:val="sr-Cyrl-RS"/>
        </w:rPr>
        <w:t>work (unknown producers and end-</w:t>
      </w:r>
      <w:r w:rsidRPr="008F30E2">
        <w:rPr>
          <w:rFonts w:ascii="Times New Roman" w:hAnsi="Times New Roman" w:cs="Times New Roman"/>
          <w:lang w:val="sr-Cyrl-RS"/>
        </w:rPr>
        <w:t>users, complex financing network);</w:t>
      </w:r>
    </w:p>
    <w:p w14:paraId="0325481E" w14:textId="59717738" w:rsidR="008F30E2" w:rsidRDefault="008F30E2" w:rsidP="008810B7">
      <w:pPr>
        <w:spacing w:after="0" w:line="240" w:lineRule="auto"/>
        <w:jc w:val="both"/>
        <w:rPr>
          <w:rFonts w:ascii="Times New Roman" w:hAnsi="Times New Roman" w:cs="Times New Roman"/>
          <w:lang w:val="sr-Cyrl-RS"/>
        </w:rPr>
      </w:pPr>
      <w:r>
        <w:rPr>
          <w:rFonts w:ascii="Times New Roman" w:hAnsi="Times New Roman" w:cs="Times New Roman"/>
          <w:lang w:val="sr-Cyrl-RS"/>
        </w:rPr>
        <w:t xml:space="preserve">2. Complex routes for the shipment of goods with transshipment (re-export) and </w:t>
      </w:r>
      <w:r w:rsidR="00261F1D">
        <w:rPr>
          <w:rFonts w:ascii="Times New Roman" w:hAnsi="Times New Roman" w:cs="Times New Roman"/>
          <w:lang w:val="en-US"/>
        </w:rPr>
        <w:t xml:space="preserve">numerous </w:t>
      </w:r>
      <w:r>
        <w:rPr>
          <w:rFonts w:ascii="Times New Roman" w:hAnsi="Times New Roman" w:cs="Times New Roman"/>
          <w:lang w:val="sr-Cyrl-RS"/>
        </w:rPr>
        <w:t>redirection</w:t>
      </w:r>
      <w:r w:rsidR="00261F1D">
        <w:rPr>
          <w:rFonts w:ascii="Times New Roman" w:hAnsi="Times New Roman" w:cs="Times New Roman"/>
          <w:lang w:val="en-US"/>
        </w:rPr>
        <w:t>s</w:t>
      </w:r>
      <w:r>
        <w:rPr>
          <w:rFonts w:ascii="Times New Roman" w:hAnsi="Times New Roman" w:cs="Times New Roman"/>
          <w:lang w:val="sr-Cyrl-RS"/>
        </w:rPr>
        <w:t>;</w:t>
      </w:r>
    </w:p>
    <w:p w14:paraId="1178B735" w14:textId="525B07C9" w:rsidR="003F24C7" w:rsidRDefault="003F24C7" w:rsidP="008810B7">
      <w:pPr>
        <w:spacing w:after="0" w:line="240" w:lineRule="auto"/>
        <w:jc w:val="both"/>
        <w:rPr>
          <w:rFonts w:ascii="Times New Roman" w:hAnsi="Times New Roman" w:cs="Times New Roman"/>
          <w:lang w:val="sr-Cyrl-RS"/>
        </w:rPr>
      </w:pPr>
      <w:r>
        <w:rPr>
          <w:rFonts w:ascii="Times New Roman" w:hAnsi="Times New Roman" w:cs="Times New Roman"/>
          <w:lang w:val="sr-Cyrl-RS"/>
        </w:rPr>
        <w:t>3. Proliferation through intermediary countries;</w:t>
      </w:r>
    </w:p>
    <w:p w14:paraId="3C531AFC" w14:textId="58B6A6BF" w:rsidR="003F24C7" w:rsidRDefault="003F24C7" w:rsidP="008810B7">
      <w:pPr>
        <w:spacing w:after="0" w:line="240" w:lineRule="auto"/>
        <w:jc w:val="both"/>
        <w:rPr>
          <w:rFonts w:ascii="Times New Roman" w:hAnsi="Times New Roman" w:cs="Times New Roman"/>
          <w:lang w:val="sr-Cyrl-RS"/>
        </w:rPr>
      </w:pPr>
      <w:r>
        <w:rPr>
          <w:rFonts w:ascii="Times New Roman" w:hAnsi="Times New Roman" w:cs="Times New Roman"/>
          <w:lang w:val="sr-Cyrl-RS"/>
        </w:rPr>
        <w:t>4. Numerous participants in the WMD</w:t>
      </w:r>
      <w:r w:rsidR="00261F1D">
        <w:rPr>
          <w:rFonts w:ascii="Times New Roman" w:hAnsi="Times New Roman" w:cs="Times New Roman"/>
          <w:lang w:val="en-US"/>
        </w:rPr>
        <w:t>PF</w:t>
      </w:r>
      <w:r>
        <w:rPr>
          <w:rFonts w:ascii="Times New Roman" w:hAnsi="Times New Roman" w:cs="Times New Roman"/>
          <w:lang w:val="sr-Cyrl-RS"/>
        </w:rPr>
        <w:t>: manufacturers, suppliers, contractors, brokers, financial institutions;</w:t>
      </w:r>
    </w:p>
    <w:p w14:paraId="0821769B" w14:textId="144ECB7A" w:rsidR="003F24C7" w:rsidRDefault="003F24C7" w:rsidP="008810B7">
      <w:pPr>
        <w:spacing w:after="0" w:line="240" w:lineRule="auto"/>
        <w:jc w:val="both"/>
        <w:rPr>
          <w:rFonts w:ascii="Times New Roman" w:hAnsi="Times New Roman" w:cs="Times New Roman"/>
          <w:lang w:val="sr-Cyrl-RS"/>
        </w:rPr>
      </w:pPr>
      <w:r>
        <w:rPr>
          <w:rFonts w:ascii="Times New Roman" w:hAnsi="Times New Roman" w:cs="Times New Roman"/>
          <w:lang w:val="sr-Cyrl-RS"/>
        </w:rPr>
        <w:t>5. Financing proliferation through currency exchange offices and NPOs;</w:t>
      </w:r>
    </w:p>
    <w:p w14:paraId="300B19E4" w14:textId="2C088088" w:rsidR="003F24C7" w:rsidRDefault="003F24C7" w:rsidP="008810B7">
      <w:pPr>
        <w:spacing w:after="0" w:line="240" w:lineRule="auto"/>
        <w:jc w:val="both"/>
        <w:rPr>
          <w:rFonts w:ascii="Times New Roman" w:hAnsi="Times New Roman" w:cs="Times New Roman"/>
          <w:lang w:val="sr-Cyrl-RS"/>
        </w:rPr>
      </w:pPr>
      <w:r>
        <w:rPr>
          <w:rFonts w:ascii="Times New Roman" w:hAnsi="Times New Roman" w:cs="Times New Roman"/>
          <w:lang w:val="sr-Cyrl-RS"/>
        </w:rPr>
        <w:t xml:space="preserve">6. </w:t>
      </w:r>
      <w:r w:rsidR="00261F1D">
        <w:rPr>
          <w:rFonts w:ascii="Times New Roman" w:hAnsi="Times New Roman" w:cs="Times New Roman"/>
          <w:lang w:val="en-US"/>
        </w:rPr>
        <w:t>Inadvertent</w:t>
      </w:r>
      <w:r>
        <w:rPr>
          <w:rFonts w:ascii="Times New Roman" w:hAnsi="Times New Roman" w:cs="Times New Roman"/>
          <w:lang w:val="sr-Cyrl-RS"/>
        </w:rPr>
        <w:t xml:space="preserve"> involvement of legal firms with sanctioned countries or designated persons or with countries known to have proliferation programs;</w:t>
      </w:r>
    </w:p>
    <w:p w14:paraId="4AEED5ED" w14:textId="439B837B" w:rsidR="00C532EB" w:rsidRDefault="00C532EB" w:rsidP="008810B7">
      <w:pPr>
        <w:spacing w:after="0" w:line="240" w:lineRule="auto"/>
        <w:jc w:val="both"/>
        <w:rPr>
          <w:rFonts w:ascii="Times New Roman" w:hAnsi="Times New Roman" w:cs="Times New Roman"/>
          <w:lang w:val="sr-Cyrl-RS"/>
        </w:rPr>
      </w:pPr>
      <w:r>
        <w:rPr>
          <w:rFonts w:ascii="Times New Roman" w:hAnsi="Times New Roman" w:cs="Times New Roman"/>
          <w:lang w:val="sr-Cyrl-RS"/>
        </w:rPr>
        <w:t>7. Involvement of individuals and scientific research institutions in proliferation activities;</w:t>
      </w:r>
    </w:p>
    <w:p w14:paraId="3DF5F2B8" w14:textId="7146F5D9" w:rsidR="00C532EB" w:rsidRDefault="00C532EB" w:rsidP="008810B7">
      <w:pPr>
        <w:spacing w:after="0" w:line="240" w:lineRule="auto"/>
        <w:jc w:val="both"/>
        <w:rPr>
          <w:rFonts w:ascii="Times New Roman" w:hAnsi="Times New Roman" w:cs="Times New Roman"/>
          <w:lang w:val="sr-Cyrl-RS"/>
        </w:rPr>
      </w:pPr>
      <w:r>
        <w:rPr>
          <w:rFonts w:ascii="Times New Roman" w:hAnsi="Times New Roman" w:cs="Times New Roman"/>
          <w:lang w:val="sr-Cyrl-RS"/>
        </w:rPr>
        <w:t>8. Complex commodity structure (mixed commercial goods and dual-use goods) and complex trade documentation (real and false);</w:t>
      </w:r>
    </w:p>
    <w:p w14:paraId="1628DD8A" w14:textId="756E40A9" w:rsidR="00967B66" w:rsidRPr="008F30E2" w:rsidRDefault="00967B66" w:rsidP="008810B7">
      <w:pPr>
        <w:spacing w:after="0" w:line="240" w:lineRule="auto"/>
        <w:jc w:val="both"/>
        <w:rPr>
          <w:rFonts w:ascii="Times New Roman" w:hAnsi="Times New Roman" w:cs="Times New Roman"/>
          <w:b/>
          <w:bCs/>
          <w:lang w:val="sr-Cyrl-RS"/>
        </w:rPr>
      </w:pPr>
      <w:r>
        <w:rPr>
          <w:rFonts w:ascii="Times New Roman" w:hAnsi="Times New Roman" w:cs="Times New Roman"/>
          <w:lang w:val="sr-Cyrl-RS"/>
        </w:rPr>
        <w:t xml:space="preserve">9. "Gray zone trade" - illegal trafficking of </w:t>
      </w:r>
      <w:r w:rsidR="00261F1D">
        <w:rPr>
          <w:rFonts w:ascii="Times New Roman" w:hAnsi="Times New Roman" w:cs="Times New Roman"/>
          <w:lang w:val="en-US"/>
        </w:rPr>
        <w:t>WMO</w:t>
      </w:r>
      <w:r>
        <w:rPr>
          <w:rFonts w:ascii="Times New Roman" w:hAnsi="Times New Roman" w:cs="Times New Roman"/>
          <w:lang w:val="sr-Cyrl-RS"/>
        </w:rPr>
        <w:t xml:space="preserve"> and </w:t>
      </w:r>
      <w:r w:rsidR="00261F1D">
        <w:rPr>
          <w:rFonts w:ascii="Times New Roman" w:hAnsi="Times New Roman" w:cs="Times New Roman"/>
          <w:lang w:val="en-US"/>
        </w:rPr>
        <w:t xml:space="preserve">DUG </w:t>
      </w:r>
      <w:r>
        <w:rPr>
          <w:rFonts w:ascii="Times New Roman" w:hAnsi="Times New Roman" w:cs="Times New Roman"/>
          <w:lang w:val="sr-Cyrl-RS"/>
        </w:rPr>
        <w:t>through companies engaged in legal trade.</w:t>
      </w:r>
    </w:p>
    <w:p w14:paraId="435B4D03" w14:textId="77777777" w:rsidR="00B24073" w:rsidRDefault="00B24073" w:rsidP="008810B7">
      <w:pPr>
        <w:spacing w:after="0" w:line="240" w:lineRule="auto"/>
        <w:jc w:val="both"/>
        <w:rPr>
          <w:rFonts w:ascii="Times New Roman" w:hAnsi="Times New Roman" w:cs="Times New Roman"/>
          <w:b/>
          <w:bCs/>
          <w:sz w:val="28"/>
          <w:szCs w:val="28"/>
          <w:lang w:val="sr-Latn-RS"/>
        </w:rPr>
      </w:pPr>
    </w:p>
    <w:p w14:paraId="27608FC8" w14:textId="74F905E5" w:rsidR="00E04346" w:rsidRPr="00157166" w:rsidRDefault="006A1D4E" w:rsidP="008810B7">
      <w:pPr>
        <w:spacing w:after="0" w:line="240" w:lineRule="auto"/>
        <w:jc w:val="both"/>
        <w:rPr>
          <w:rFonts w:ascii="Times New Roman" w:hAnsi="Times New Roman" w:cs="Times New Roman"/>
          <w:b/>
          <w:bCs/>
          <w:lang w:val="sr-Cyrl-RS"/>
        </w:rPr>
      </w:pPr>
      <w:r>
        <w:rPr>
          <w:rFonts w:ascii="Times New Roman" w:hAnsi="Times New Roman" w:cs="Times New Roman"/>
          <w:b/>
          <w:bCs/>
          <w:lang w:val="sr-Cyrl-RS"/>
        </w:rPr>
        <w:t xml:space="preserve">The </w:t>
      </w:r>
      <w:r w:rsidR="00261F1D">
        <w:rPr>
          <w:rFonts w:ascii="Times New Roman" w:hAnsi="Times New Roman" w:cs="Times New Roman"/>
          <w:b/>
          <w:bCs/>
          <w:lang w:val="en-US"/>
        </w:rPr>
        <w:t>link</w:t>
      </w:r>
      <w:r>
        <w:rPr>
          <w:rFonts w:ascii="Times New Roman" w:hAnsi="Times New Roman" w:cs="Times New Roman"/>
          <w:b/>
          <w:bCs/>
          <w:lang w:val="sr-Cyrl-RS"/>
        </w:rPr>
        <w:t xml:space="preserve"> between </w:t>
      </w:r>
      <w:r w:rsidR="00261F1D">
        <w:rPr>
          <w:rFonts w:ascii="Times New Roman" w:hAnsi="Times New Roman" w:cs="Times New Roman"/>
          <w:b/>
          <w:bCs/>
          <w:lang w:val="en-US"/>
        </w:rPr>
        <w:t xml:space="preserve">TF </w:t>
      </w:r>
      <w:r>
        <w:rPr>
          <w:rFonts w:ascii="Times New Roman" w:hAnsi="Times New Roman" w:cs="Times New Roman"/>
          <w:b/>
          <w:bCs/>
          <w:lang w:val="sr-Cyrl-RS"/>
        </w:rPr>
        <w:t xml:space="preserve">and the </w:t>
      </w:r>
      <w:r w:rsidR="00261F1D">
        <w:rPr>
          <w:rFonts w:ascii="Times New Roman" w:hAnsi="Times New Roman" w:cs="Times New Roman"/>
          <w:b/>
          <w:bCs/>
          <w:lang w:val="en-US"/>
        </w:rPr>
        <w:t xml:space="preserve">WMDPF </w:t>
      </w:r>
    </w:p>
    <w:p w14:paraId="35E7DCBB" w14:textId="77777777" w:rsidR="00E04346" w:rsidRDefault="00E04346" w:rsidP="008810B7">
      <w:pPr>
        <w:spacing w:after="0" w:line="240" w:lineRule="auto"/>
        <w:jc w:val="both"/>
        <w:rPr>
          <w:rFonts w:ascii="Times New Roman" w:hAnsi="Times New Roman" w:cs="Times New Roman"/>
          <w:b/>
          <w:bCs/>
          <w:sz w:val="28"/>
          <w:szCs w:val="28"/>
          <w:lang w:val="sr-Cyrl-RS"/>
        </w:rPr>
      </w:pPr>
    </w:p>
    <w:p w14:paraId="7A2F14EC" w14:textId="5B520583" w:rsidR="00157166" w:rsidRDefault="00313613" w:rsidP="008810B7">
      <w:pPr>
        <w:spacing w:after="0" w:line="240" w:lineRule="auto"/>
        <w:jc w:val="both"/>
        <w:rPr>
          <w:rFonts w:ascii="Times New Roman" w:hAnsi="Times New Roman" w:cs="Times New Roman"/>
          <w:b/>
          <w:bCs/>
          <w:sz w:val="28"/>
          <w:szCs w:val="28"/>
          <w:lang w:val="sr-Cyrl-RS"/>
        </w:rPr>
      </w:pPr>
      <w:r>
        <w:rPr>
          <w:rFonts w:ascii="Times New Roman" w:hAnsi="Times New Roman" w:cs="Times New Roman"/>
          <w:lang w:val="sr-Cyrl-RS"/>
        </w:rPr>
        <w:t>Terrorist organizations, groups or individual terrorists will certainly financially support programs and activities for the development and proliferation of WMD if this fits into the achievement of their radical goals. It is difficult to identify transactions related to the financing of terrorism (</w:t>
      </w:r>
      <w:r w:rsidR="00261F1D">
        <w:rPr>
          <w:rFonts w:ascii="Times New Roman" w:hAnsi="Times New Roman" w:cs="Times New Roman"/>
          <w:lang w:val="en-US"/>
        </w:rPr>
        <w:t>TF</w:t>
      </w:r>
      <w:r>
        <w:rPr>
          <w:rFonts w:ascii="Times New Roman" w:hAnsi="Times New Roman" w:cs="Times New Roman"/>
          <w:lang w:val="sr-Cyrl-RS"/>
        </w:rPr>
        <w:t>), because legal financial institutions are bypassed, and if this is already present, this stage was preceded by laundering of money derived from illegally acquired sources (smuggling of precious metals, various "high" new crimes). A milder and somewhat legitimate way can be associated with collecting sources of funding through non-profit organizations (NPOs), while their abuse is not excluded.</w:t>
      </w:r>
    </w:p>
    <w:p w14:paraId="19C38341" w14:textId="77777777" w:rsidR="00A43ECA" w:rsidRDefault="00A43ECA" w:rsidP="008810B7">
      <w:pPr>
        <w:spacing w:after="0" w:line="240" w:lineRule="auto"/>
        <w:jc w:val="both"/>
        <w:rPr>
          <w:rFonts w:ascii="Times New Roman" w:hAnsi="Times New Roman" w:cs="Times New Roman"/>
          <w:lang w:val="sr-Cyrl-RS"/>
        </w:rPr>
      </w:pPr>
    </w:p>
    <w:p w14:paraId="3E061559" w14:textId="62A43B90" w:rsidR="00912087" w:rsidRDefault="00912087" w:rsidP="008810B7">
      <w:pPr>
        <w:spacing w:after="0" w:line="240" w:lineRule="auto"/>
        <w:jc w:val="both"/>
        <w:rPr>
          <w:rFonts w:ascii="Times New Roman" w:hAnsi="Times New Roman" w:cs="Times New Roman"/>
          <w:lang w:val="sr-Cyrl-RS"/>
        </w:rPr>
      </w:pPr>
      <w:r>
        <w:rPr>
          <w:rFonts w:ascii="Times New Roman" w:hAnsi="Times New Roman" w:cs="Times New Roman"/>
          <w:lang w:val="sr-Cyrl-RS"/>
        </w:rPr>
        <w:t>International experiences of countries facing the issue of terrorism and terrorist financing indicate cases of connection with WMD financing that can be classified under the following typologies:</w:t>
      </w:r>
    </w:p>
    <w:p w14:paraId="20C95DBE" w14:textId="77777777" w:rsidR="00444CEB" w:rsidRPr="00912087" w:rsidRDefault="00444CEB" w:rsidP="008810B7">
      <w:pPr>
        <w:spacing w:after="0" w:line="240" w:lineRule="auto"/>
        <w:jc w:val="both"/>
        <w:rPr>
          <w:rFonts w:ascii="Times New Roman" w:hAnsi="Times New Roman" w:cs="Times New Roman"/>
          <w:lang w:val="sr-Cyrl-RS"/>
        </w:rPr>
      </w:pPr>
    </w:p>
    <w:p w14:paraId="505E60F0" w14:textId="6D93850E" w:rsidR="00912087" w:rsidRDefault="00912087" w:rsidP="008810B7">
      <w:pPr>
        <w:spacing w:after="0" w:line="240" w:lineRule="auto"/>
        <w:jc w:val="both"/>
        <w:rPr>
          <w:rFonts w:ascii="Times New Roman" w:hAnsi="Times New Roman" w:cs="Times New Roman"/>
          <w:lang w:val="sr-Cyrl-RS"/>
        </w:rPr>
      </w:pPr>
      <w:r>
        <w:rPr>
          <w:rFonts w:ascii="Times New Roman" w:hAnsi="Times New Roman" w:cs="Times New Roman"/>
          <w:lang w:val="sr-Cyrl-RS"/>
        </w:rPr>
        <w:t>1. Financing terrorism and proliferation through the smuggling of precious metals;</w:t>
      </w:r>
    </w:p>
    <w:p w14:paraId="2CC0DFFD" w14:textId="1A0540EC" w:rsidR="00912087" w:rsidRDefault="00912087" w:rsidP="008810B7">
      <w:pPr>
        <w:spacing w:after="0" w:line="240" w:lineRule="auto"/>
        <w:jc w:val="both"/>
        <w:rPr>
          <w:rFonts w:ascii="Times New Roman" w:hAnsi="Times New Roman" w:cs="Times New Roman"/>
          <w:lang w:val="sr-Cyrl-RS"/>
        </w:rPr>
      </w:pPr>
      <w:r>
        <w:rPr>
          <w:rFonts w:ascii="Times New Roman" w:hAnsi="Times New Roman" w:cs="Times New Roman"/>
          <w:lang w:val="sr-Cyrl-RS"/>
        </w:rPr>
        <w:t xml:space="preserve">2. The role of non-profit organizations (NPOs) in the </w:t>
      </w:r>
      <w:r w:rsidR="00261F1D">
        <w:rPr>
          <w:rFonts w:ascii="Times New Roman" w:hAnsi="Times New Roman" w:cs="Times New Roman"/>
          <w:lang w:val="en-US"/>
        </w:rPr>
        <w:t xml:space="preserve">WMDPF </w:t>
      </w:r>
      <w:r>
        <w:rPr>
          <w:rFonts w:ascii="Times New Roman" w:hAnsi="Times New Roman" w:cs="Times New Roman"/>
          <w:lang w:val="sr-Cyrl-RS"/>
        </w:rPr>
        <w:t xml:space="preserve">in support </w:t>
      </w:r>
      <w:r w:rsidR="00261F1D">
        <w:rPr>
          <w:rFonts w:ascii="Times New Roman" w:hAnsi="Times New Roman" w:cs="Times New Roman"/>
          <w:lang w:val="en-US"/>
        </w:rPr>
        <w:t xml:space="preserve">of </w:t>
      </w:r>
      <w:r>
        <w:rPr>
          <w:rFonts w:ascii="Times New Roman" w:hAnsi="Times New Roman" w:cs="Times New Roman"/>
          <w:lang w:val="sr-Cyrl-RS"/>
        </w:rPr>
        <w:t>"designated persons" and indirectly to countries with proliferation programs;</w:t>
      </w:r>
    </w:p>
    <w:p w14:paraId="012530DF" w14:textId="77B828D4" w:rsidR="00912087" w:rsidRDefault="00912087" w:rsidP="008810B7">
      <w:pPr>
        <w:spacing w:after="0" w:line="240" w:lineRule="auto"/>
        <w:jc w:val="both"/>
        <w:rPr>
          <w:rFonts w:ascii="Times New Roman" w:hAnsi="Times New Roman" w:cs="Times New Roman"/>
          <w:lang w:val="sr-Cyrl-RS"/>
        </w:rPr>
      </w:pPr>
      <w:r>
        <w:rPr>
          <w:rFonts w:ascii="Times New Roman" w:hAnsi="Times New Roman" w:cs="Times New Roman"/>
          <w:lang w:val="sr-Cyrl-RS"/>
        </w:rPr>
        <w:t>3. The role of front companies in the financing of terrorism and proliferation;</w:t>
      </w:r>
    </w:p>
    <w:p w14:paraId="008BE607" w14:textId="66DAECB7" w:rsidR="00912087" w:rsidRPr="00912087" w:rsidRDefault="00912087" w:rsidP="008810B7">
      <w:pPr>
        <w:spacing w:after="0" w:line="240" w:lineRule="auto"/>
        <w:jc w:val="both"/>
        <w:rPr>
          <w:rFonts w:ascii="Times New Roman" w:hAnsi="Times New Roman" w:cs="Times New Roman"/>
          <w:lang w:val="sr-Cyrl-RS"/>
        </w:rPr>
      </w:pPr>
      <w:r>
        <w:rPr>
          <w:rFonts w:ascii="Times New Roman" w:hAnsi="Times New Roman" w:cs="Times New Roman"/>
          <w:lang w:val="sr-Cyrl-RS"/>
        </w:rPr>
        <w:t>4. Trade financing of proliferation through false documentation.</w:t>
      </w:r>
    </w:p>
    <w:p w14:paraId="24E28786" w14:textId="77777777" w:rsidR="00912087" w:rsidRDefault="00912087" w:rsidP="008810B7">
      <w:pPr>
        <w:spacing w:after="0" w:line="240" w:lineRule="auto"/>
        <w:jc w:val="both"/>
        <w:rPr>
          <w:rFonts w:ascii="Times New Roman" w:hAnsi="Times New Roman" w:cs="Times New Roman"/>
          <w:lang w:val="sr-Cyrl-RS"/>
        </w:rPr>
      </w:pPr>
    </w:p>
    <w:p w14:paraId="7235CACA" w14:textId="77777777" w:rsidR="00157166" w:rsidRDefault="00157166" w:rsidP="008810B7">
      <w:pPr>
        <w:pStyle w:val="Heading1"/>
        <w:spacing w:before="0" w:after="0" w:line="240" w:lineRule="auto"/>
        <w:rPr>
          <w:rFonts w:ascii="Times New Roman" w:hAnsi="Times New Roman" w:cs="Times New Roman"/>
          <w:sz w:val="32"/>
          <w:szCs w:val="32"/>
          <w:lang w:val="sr-Cyrl-RS"/>
        </w:rPr>
      </w:pPr>
    </w:p>
    <w:p w14:paraId="62DC214F" w14:textId="77777777" w:rsidR="00BD5952" w:rsidRDefault="00BD5952" w:rsidP="008810B7">
      <w:pPr>
        <w:spacing w:after="0" w:line="240" w:lineRule="auto"/>
        <w:rPr>
          <w:lang w:val="sr-Cyrl-RS"/>
        </w:rPr>
      </w:pPr>
    </w:p>
    <w:p w14:paraId="08885292" w14:textId="77777777" w:rsidR="00841909" w:rsidRDefault="00841909" w:rsidP="008810B7">
      <w:pPr>
        <w:spacing w:after="0" w:line="240" w:lineRule="auto"/>
        <w:rPr>
          <w:lang w:val="sr-Cyrl-RS"/>
        </w:rPr>
      </w:pPr>
    </w:p>
    <w:p w14:paraId="70D46C73" w14:textId="77777777" w:rsidR="00841909" w:rsidRDefault="00841909" w:rsidP="008810B7">
      <w:pPr>
        <w:spacing w:after="0" w:line="240" w:lineRule="auto"/>
        <w:rPr>
          <w:lang w:val="sr-Cyrl-RS"/>
        </w:rPr>
      </w:pPr>
    </w:p>
    <w:p w14:paraId="31F6AD64" w14:textId="77777777" w:rsidR="00BD5952" w:rsidRDefault="00BD5952" w:rsidP="008810B7">
      <w:pPr>
        <w:spacing w:after="0" w:line="240" w:lineRule="auto"/>
        <w:rPr>
          <w:lang w:val="sr-Cyrl-RS"/>
        </w:rPr>
      </w:pPr>
    </w:p>
    <w:p w14:paraId="5F669910" w14:textId="77777777" w:rsidR="00BD5952" w:rsidRDefault="00BD5952" w:rsidP="008810B7">
      <w:pPr>
        <w:spacing w:after="0" w:line="240" w:lineRule="auto"/>
        <w:rPr>
          <w:lang w:val="sr-Cyrl-RS"/>
        </w:rPr>
      </w:pPr>
    </w:p>
    <w:p w14:paraId="7E0ADC71" w14:textId="77777777" w:rsidR="00BD5952" w:rsidRDefault="00BD5952" w:rsidP="008810B7">
      <w:pPr>
        <w:spacing w:after="0" w:line="240" w:lineRule="auto"/>
        <w:rPr>
          <w:lang w:val="sr-Cyrl-RS"/>
        </w:rPr>
      </w:pPr>
    </w:p>
    <w:p w14:paraId="01B7CEE5" w14:textId="77777777" w:rsidR="00BD5952" w:rsidRDefault="00BD5952" w:rsidP="008810B7">
      <w:pPr>
        <w:spacing w:after="0" w:line="240" w:lineRule="auto"/>
        <w:rPr>
          <w:lang w:val="sr-Cyrl-RS"/>
        </w:rPr>
      </w:pPr>
    </w:p>
    <w:p w14:paraId="0388D3C7" w14:textId="77777777" w:rsidR="00BD5952" w:rsidRDefault="00BD5952" w:rsidP="008810B7">
      <w:pPr>
        <w:spacing w:after="0" w:line="240" w:lineRule="auto"/>
        <w:rPr>
          <w:lang w:val="sr-Cyrl-RS"/>
        </w:rPr>
      </w:pPr>
    </w:p>
    <w:p w14:paraId="44E7867F" w14:textId="77777777" w:rsidR="003D7AE7" w:rsidRDefault="003D7AE7" w:rsidP="008810B7">
      <w:pPr>
        <w:spacing w:after="0" w:line="240" w:lineRule="auto"/>
        <w:rPr>
          <w:lang w:val="sr-Cyrl-RS"/>
        </w:rPr>
      </w:pPr>
    </w:p>
    <w:p w14:paraId="011F8F3B" w14:textId="77777777" w:rsidR="003D7AE7" w:rsidRDefault="003D7AE7" w:rsidP="008810B7">
      <w:pPr>
        <w:spacing w:after="0" w:line="240" w:lineRule="auto"/>
        <w:rPr>
          <w:lang w:val="sr-Cyrl-RS"/>
        </w:rPr>
      </w:pPr>
    </w:p>
    <w:p w14:paraId="33312FB2" w14:textId="77777777" w:rsidR="00BD5952" w:rsidRDefault="00BD5952" w:rsidP="008810B7">
      <w:pPr>
        <w:spacing w:after="0" w:line="240" w:lineRule="auto"/>
        <w:rPr>
          <w:lang w:val="sr-Cyrl-RS"/>
        </w:rPr>
      </w:pPr>
    </w:p>
    <w:p w14:paraId="2567A828" w14:textId="77777777" w:rsidR="00261F1D" w:rsidRDefault="00261F1D">
      <w:pPr>
        <w:rPr>
          <w:rFonts w:ascii="Times New Roman" w:eastAsiaTheme="majorEastAsia" w:hAnsi="Times New Roman" w:cs="Times New Roman"/>
          <w:color w:val="000000"/>
          <w:sz w:val="32"/>
          <w:szCs w:val="32"/>
          <w:lang w:val="sr-Cyrl-RS"/>
        </w:rPr>
      </w:pPr>
      <w:r>
        <w:rPr>
          <w:rFonts w:ascii="Times New Roman" w:hAnsi="Times New Roman" w:cs="Times New Roman"/>
          <w:color w:val="000000"/>
          <w:sz w:val="32"/>
          <w:szCs w:val="32"/>
          <w:lang w:val="sr-Cyrl-RS"/>
        </w:rPr>
        <w:br w:type="page"/>
      </w:r>
    </w:p>
    <w:p w14:paraId="1769E58E" w14:textId="684D9E87" w:rsidR="00372E32" w:rsidRPr="00261F1D" w:rsidRDefault="00261F1D" w:rsidP="008810B7">
      <w:pPr>
        <w:pStyle w:val="Heading1"/>
        <w:spacing w:before="0" w:after="0" w:line="240" w:lineRule="auto"/>
        <w:rPr>
          <w:rFonts w:ascii="Times New Roman" w:hAnsi="Times New Roman" w:cs="Times New Roman"/>
          <w:color w:val="000000"/>
          <w:sz w:val="32"/>
          <w:szCs w:val="32"/>
          <w:lang w:val="en-US"/>
        </w:rPr>
      </w:pPr>
      <w:bookmarkStart w:id="48" w:name="_Toc188618326"/>
      <w:r>
        <w:rPr>
          <w:rFonts w:ascii="Times New Roman" w:hAnsi="Times New Roman" w:cs="Times New Roman"/>
          <w:color w:val="000000"/>
          <w:sz w:val="32"/>
          <w:szCs w:val="32"/>
          <w:lang w:val="en-US"/>
        </w:rPr>
        <w:t>REFERENCES</w:t>
      </w:r>
      <w:bookmarkEnd w:id="48"/>
    </w:p>
    <w:p w14:paraId="0376C53B" w14:textId="77777777" w:rsidR="00EA6725" w:rsidRDefault="00EA6725" w:rsidP="008810B7">
      <w:pPr>
        <w:spacing w:after="0" w:line="240" w:lineRule="auto"/>
        <w:jc w:val="both"/>
        <w:rPr>
          <w:rFonts w:ascii="Times New Roman" w:hAnsi="Times New Roman" w:cs="Times New Roman"/>
          <w:b/>
          <w:bCs/>
          <w:color w:val="000000"/>
          <w:lang w:val="sr-Cyrl-RS"/>
        </w:rPr>
      </w:pPr>
    </w:p>
    <w:p w14:paraId="084A3EA5" w14:textId="40D773F4" w:rsidR="00EA6725" w:rsidRPr="003B04DA" w:rsidRDefault="00261F1D" w:rsidP="008810B7">
      <w:pPr>
        <w:pStyle w:val="ListParagraph"/>
        <w:numPr>
          <w:ilvl w:val="0"/>
          <w:numId w:val="36"/>
        </w:numPr>
        <w:spacing w:after="0" w:line="240" w:lineRule="auto"/>
        <w:jc w:val="both"/>
        <w:rPr>
          <w:rFonts w:ascii="Times New Roman" w:hAnsi="Times New Roman" w:cs="Times New Roman"/>
          <w:lang w:val="sr-Cyrl-RS"/>
        </w:rPr>
      </w:pPr>
      <w:r>
        <w:rPr>
          <w:rFonts w:ascii="Times New Roman" w:hAnsi="Times New Roman" w:cs="Times New Roman"/>
          <w:lang w:val="sr-Cyrl-RS"/>
        </w:rPr>
        <w:t xml:space="preserve">Brochure </w:t>
      </w:r>
      <w:r>
        <w:rPr>
          <w:rFonts w:ascii="Times New Roman" w:hAnsi="Times New Roman" w:cs="Times New Roman"/>
          <w:lang w:val="en-US"/>
        </w:rPr>
        <w:t xml:space="preserve">on </w:t>
      </w:r>
      <w:r w:rsidR="002D1C9B" w:rsidRPr="003B04DA">
        <w:rPr>
          <w:rFonts w:ascii="Times New Roman" w:hAnsi="Times New Roman" w:cs="Times New Roman"/>
          <w:lang w:val="sr-Cyrl-RS"/>
        </w:rPr>
        <w:t xml:space="preserve">Assessing the Risk of </w:t>
      </w:r>
      <w:r>
        <w:rPr>
          <w:rFonts w:ascii="Times New Roman" w:hAnsi="Times New Roman" w:cs="Times New Roman"/>
          <w:lang w:val="en-US"/>
        </w:rPr>
        <w:t xml:space="preserve">WMDP </w:t>
      </w:r>
      <w:r>
        <w:rPr>
          <w:rFonts w:ascii="Times New Roman" w:hAnsi="Times New Roman" w:cs="Times New Roman"/>
          <w:lang w:val="sr-Cyrl-RS"/>
        </w:rPr>
        <w:t>Financing</w:t>
      </w:r>
      <w:r w:rsidR="002D1C9B" w:rsidRPr="003B04DA">
        <w:rPr>
          <w:rFonts w:ascii="Times New Roman" w:hAnsi="Times New Roman" w:cs="Times New Roman"/>
          <w:lang w:val="sr-Cyrl-RS"/>
        </w:rPr>
        <w:t>;</w:t>
      </w:r>
    </w:p>
    <w:p w14:paraId="6117052B" w14:textId="7E144802" w:rsidR="003B04DA" w:rsidRPr="00AF0B1C" w:rsidRDefault="003B04DA" w:rsidP="008810B7">
      <w:pPr>
        <w:pStyle w:val="ListParagraph"/>
        <w:numPr>
          <w:ilvl w:val="0"/>
          <w:numId w:val="36"/>
        </w:numPr>
        <w:spacing w:after="0" w:line="240" w:lineRule="auto"/>
        <w:jc w:val="both"/>
        <w:rPr>
          <w:rFonts w:ascii="Times New Roman" w:hAnsi="Times New Roman" w:cs="Times New Roman"/>
          <w:color w:val="000000"/>
          <w:lang w:val="sr-Cyrl-RS"/>
        </w:rPr>
      </w:pPr>
      <w:r>
        <w:rPr>
          <w:rFonts w:ascii="Times New Roman" w:eastAsia="Calibri" w:hAnsi="Times New Roman" w:cs="Times New Roman"/>
          <w:kern w:val="0"/>
          <w:lang w:val="sr-Cyrl-RS"/>
        </w:rPr>
        <w:t xml:space="preserve">National Strategy </w:t>
      </w:r>
      <w:r w:rsidR="00261F1D">
        <w:rPr>
          <w:rFonts w:ascii="Times New Roman" w:eastAsia="Calibri" w:hAnsi="Times New Roman" w:cs="Times New Roman"/>
          <w:kern w:val="0"/>
          <w:lang w:val="en-US"/>
        </w:rPr>
        <w:t xml:space="preserve">Against </w:t>
      </w:r>
      <w:r>
        <w:rPr>
          <w:rFonts w:ascii="Times New Roman" w:eastAsia="Calibri" w:hAnsi="Times New Roman" w:cs="Times New Roman"/>
          <w:kern w:val="0"/>
          <w:lang w:val="sr-Cyrl-RS"/>
        </w:rPr>
        <w:t>Money Laundering and Terrorist Financing" (</w:t>
      </w:r>
      <w:r w:rsidR="00261F1D">
        <w:rPr>
          <w:rFonts w:ascii="Times New Roman" w:eastAsia="Calibri" w:hAnsi="Times New Roman" w:cs="Times New Roman"/>
          <w:kern w:val="0"/>
          <w:lang w:val="en-US"/>
        </w:rPr>
        <w:t xml:space="preserve">APML </w:t>
      </w:r>
      <w:r>
        <w:rPr>
          <w:rFonts w:ascii="Times New Roman" w:eastAsia="Calibri" w:hAnsi="Times New Roman" w:cs="Times New Roman"/>
          <w:kern w:val="0"/>
          <w:lang w:val="sr-Cyrl-RS"/>
        </w:rPr>
        <w:t xml:space="preserve">website, </w:t>
      </w:r>
      <w:r w:rsidR="00261F1D">
        <w:rPr>
          <w:rFonts w:ascii="Times New Roman" w:eastAsia="Calibri" w:hAnsi="Times New Roman" w:cs="Times New Roman"/>
          <w:kern w:val="0"/>
          <w:lang w:val="en-US"/>
        </w:rPr>
        <w:t>L</w:t>
      </w:r>
      <w:r>
        <w:rPr>
          <w:rFonts w:ascii="Times New Roman" w:eastAsia="Calibri" w:hAnsi="Times New Roman" w:cs="Times New Roman"/>
          <w:kern w:val="0"/>
          <w:lang w:val="sr-Cyrl-RS"/>
        </w:rPr>
        <w:t>ibrary);</w:t>
      </w:r>
    </w:p>
    <w:p w14:paraId="3EB869A1" w14:textId="049EA33C" w:rsidR="00AF0B1C" w:rsidRPr="009816B2" w:rsidRDefault="00261F1D" w:rsidP="008810B7">
      <w:pPr>
        <w:pStyle w:val="ListParagraph"/>
        <w:numPr>
          <w:ilvl w:val="0"/>
          <w:numId w:val="36"/>
        </w:numPr>
        <w:spacing w:after="0" w:line="240" w:lineRule="auto"/>
        <w:jc w:val="both"/>
        <w:rPr>
          <w:rFonts w:ascii="Times New Roman" w:hAnsi="Times New Roman" w:cs="Times New Roman"/>
          <w:color w:val="000000"/>
          <w:lang w:val="sr-Cyrl-RS"/>
        </w:rPr>
      </w:pPr>
      <w:r>
        <w:rPr>
          <w:rFonts w:ascii="Times New Roman" w:hAnsi="Times New Roman" w:cs="Times New Roman"/>
          <w:color w:val="000000"/>
          <w:kern w:val="0"/>
          <w:lang w:val="en-US"/>
        </w:rPr>
        <w:t>APML w</w:t>
      </w:r>
      <w:r w:rsidR="00AF0B1C">
        <w:rPr>
          <w:rFonts w:ascii="Times New Roman" w:hAnsi="Times New Roman" w:cs="Times New Roman"/>
          <w:color w:val="000000"/>
          <w:kern w:val="0"/>
          <w:lang w:val="sr-Cyrl-RS"/>
        </w:rPr>
        <w:t>ebsite:</w:t>
      </w:r>
      <w:r>
        <w:rPr>
          <w:rFonts w:ascii="Times New Roman" w:hAnsi="Times New Roman" w:cs="Times New Roman"/>
          <w:color w:val="000000"/>
          <w:kern w:val="0"/>
          <w:lang w:val="en-US"/>
        </w:rPr>
        <w:t xml:space="preserve"> </w:t>
      </w:r>
      <w:r w:rsidR="00AF0B1C">
        <w:rPr>
          <w:rFonts w:ascii="Times New Roman" w:hAnsi="Times New Roman" w:cs="Times New Roman"/>
          <w:color w:val="000000"/>
          <w:kern w:val="0"/>
          <w:lang w:val="sr-Cyrl-RS"/>
        </w:rPr>
        <w:t>List of countries with strategic deficiencies in the system for combating money lau</w:t>
      </w:r>
      <w:r>
        <w:rPr>
          <w:rFonts w:ascii="Times New Roman" w:hAnsi="Times New Roman" w:cs="Times New Roman"/>
          <w:color w:val="000000"/>
          <w:kern w:val="0"/>
          <w:lang w:val="sr-Cyrl-RS"/>
        </w:rPr>
        <w:t>ndering and terrorist financing</w:t>
      </w:r>
      <w:r w:rsidR="00AF0B1C">
        <w:rPr>
          <w:rFonts w:ascii="Times New Roman" w:hAnsi="Times New Roman" w:cs="Times New Roman"/>
          <w:color w:val="000000"/>
          <w:kern w:val="0"/>
          <w:lang w:val="sr-Cyrl-RS"/>
        </w:rPr>
        <w:t>;</w:t>
      </w:r>
    </w:p>
    <w:p w14:paraId="438A3585" w14:textId="7635714F" w:rsidR="009816B2" w:rsidRPr="009816B2" w:rsidRDefault="00261F1D" w:rsidP="008810B7">
      <w:pPr>
        <w:pStyle w:val="ListParagraph"/>
        <w:numPr>
          <w:ilvl w:val="0"/>
          <w:numId w:val="36"/>
        </w:numPr>
        <w:spacing w:after="0" w:line="240" w:lineRule="auto"/>
        <w:jc w:val="both"/>
        <w:rPr>
          <w:rFonts w:ascii="Times New Roman" w:hAnsi="Times New Roman" w:cs="Times New Roman"/>
          <w:color w:val="000000"/>
          <w:lang w:val="sr-Cyrl-RS"/>
        </w:rPr>
      </w:pPr>
      <w:r>
        <w:rPr>
          <w:lang w:val="sr-Cyrl-RS"/>
        </w:rPr>
        <w:t>"</w:t>
      </w:r>
      <w:r w:rsidR="009816B2">
        <w:rPr>
          <w:rFonts w:ascii="Times New Roman" w:hAnsi="Times New Roman" w:cs="Times New Roman"/>
          <w:lang w:val="sr-Cyrl-RS"/>
        </w:rPr>
        <w:t>Official Gazette of the Republic of Serbia", No. 107/14;</w:t>
      </w:r>
    </w:p>
    <w:p w14:paraId="4722B018" w14:textId="587FCBDD" w:rsidR="009816B2" w:rsidRPr="009816B2" w:rsidRDefault="009816B2" w:rsidP="008810B7">
      <w:pPr>
        <w:pStyle w:val="ListParagraph"/>
        <w:numPr>
          <w:ilvl w:val="0"/>
          <w:numId w:val="36"/>
        </w:numPr>
        <w:spacing w:after="0" w:line="240" w:lineRule="auto"/>
        <w:jc w:val="both"/>
        <w:rPr>
          <w:rFonts w:ascii="Times New Roman" w:hAnsi="Times New Roman" w:cs="Times New Roman"/>
          <w:color w:val="000000"/>
          <w:lang w:val="sr-Cyrl-RS"/>
        </w:rPr>
      </w:pPr>
      <w:r>
        <w:rPr>
          <w:lang w:val="sr-Cyrl-RS"/>
        </w:rPr>
        <w:t>"</w:t>
      </w:r>
      <w:r>
        <w:rPr>
          <w:rFonts w:ascii="Times New Roman" w:hAnsi="Times New Roman" w:cs="Times New Roman"/>
          <w:lang w:val="sr-Cyrl-RS"/>
        </w:rPr>
        <w:t>Official Gazette of the Republic of Serbia", No. 95/13, 77/19;</w:t>
      </w:r>
    </w:p>
    <w:p w14:paraId="1BBE92AD" w14:textId="050B895A" w:rsidR="009816B2" w:rsidRPr="009816B2" w:rsidRDefault="009816B2" w:rsidP="008810B7">
      <w:pPr>
        <w:pStyle w:val="FootnoteText"/>
        <w:numPr>
          <w:ilvl w:val="0"/>
          <w:numId w:val="36"/>
        </w:numPr>
        <w:jc w:val="both"/>
        <w:rPr>
          <w:sz w:val="24"/>
          <w:szCs w:val="24"/>
          <w:lang w:val="sr-Cyrl-RS"/>
        </w:rPr>
      </w:pPr>
      <w:r w:rsidRPr="009816B2">
        <w:rPr>
          <w:sz w:val="24"/>
          <w:szCs w:val="24"/>
          <w:lang w:val="sr-Cyrl-RS"/>
        </w:rPr>
        <w:t>"</w:t>
      </w:r>
      <w:r w:rsidRPr="009816B2">
        <w:rPr>
          <w:rFonts w:ascii="Times New Roman" w:hAnsi="Times New Roman" w:cs="Times New Roman"/>
          <w:sz w:val="24"/>
          <w:szCs w:val="24"/>
          <w:lang w:val="sr-Cyrl-RS"/>
        </w:rPr>
        <w:t>Official Gazette of the Republic of Serbia", No. 102/14;</w:t>
      </w:r>
    </w:p>
    <w:p w14:paraId="4F1497BE" w14:textId="285890B4" w:rsidR="009816B2" w:rsidRPr="009816B2" w:rsidRDefault="009816B2" w:rsidP="008810B7">
      <w:pPr>
        <w:pStyle w:val="FootnoteText"/>
        <w:numPr>
          <w:ilvl w:val="0"/>
          <w:numId w:val="36"/>
        </w:numPr>
        <w:jc w:val="both"/>
        <w:rPr>
          <w:sz w:val="24"/>
          <w:szCs w:val="24"/>
          <w:lang w:val="sr-Cyrl-RS"/>
        </w:rPr>
      </w:pPr>
      <w:r w:rsidRPr="009816B2">
        <w:rPr>
          <w:sz w:val="24"/>
          <w:szCs w:val="24"/>
          <w:lang w:val="sr-Cyrl-RS"/>
        </w:rPr>
        <w:t>"</w:t>
      </w:r>
      <w:r w:rsidRPr="009816B2">
        <w:rPr>
          <w:rFonts w:ascii="Times New Roman" w:hAnsi="Times New Roman" w:cs="Times New Roman"/>
          <w:sz w:val="24"/>
          <w:szCs w:val="24"/>
          <w:lang w:val="sr-Cyrl-RS"/>
        </w:rPr>
        <w:t>Official Gazette of the Republic of Serbia", No. 28/14;</w:t>
      </w:r>
    </w:p>
    <w:p w14:paraId="777769E4" w14:textId="2F5F5A0E" w:rsidR="009816B2" w:rsidRPr="009816B2" w:rsidRDefault="009816B2" w:rsidP="008810B7">
      <w:pPr>
        <w:pStyle w:val="FootnoteText"/>
        <w:numPr>
          <w:ilvl w:val="0"/>
          <w:numId w:val="36"/>
        </w:numPr>
        <w:jc w:val="both"/>
        <w:rPr>
          <w:sz w:val="24"/>
          <w:szCs w:val="24"/>
          <w:lang w:val="sr-Cyrl-RS"/>
        </w:rPr>
      </w:pPr>
      <w:r w:rsidRPr="009816B2">
        <w:rPr>
          <w:sz w:val="24"/>
          <w:szCs w:val="24"/>
          <w:lang w:val="sr-Cyrl-RS"/>
        </w:rPr>
        <w:t>"</w:t>
      </w:r>
      <w:r w:rsidRPr="009816B2">
        <w:rPr>
          <w:rFonts w:ascii="Times New Roman" w:hAnsi="Times New Roman" w:cs="Times New Roman"/>
          <w:sz w:val="24"/>
          <w:szCs w:val="24"/>
          <w:lang w:val="sr-Cyrl-RS"/>
        </w:rPr>
        <w:t>Official Gazette of the Republic of Serbia", No. 96/14;</w:t>
      </w:r>
    </w:p>
    <w:p w14:paraId="083AA3BC" w14:textId="37AE5827" w:rsidR="003E38D9" w:rsidRPr="003E38D9" w:rsidRDefault="003E38D9" w:rsidP="008810B7">
      <w:pPr>
        <w:pStyle w:val="ListParagraph"/>
        <w:numPr>
          <w:ilvl w:val="0"/>
          <w:numId w:val="36"/>
        </w:numPr>
        <w:autoSpaceDE w:val="0"/>
        <w:autoSpaceDN w:val="0"/>
        <w:adjustRightInd w:val="0"/>
        <w:spacing w:after="0" w:line="240" w:lineRule="auto"/>
        <w:jc w:val="both"/>
        <w:rPr>
          <w:rFonts w:ascii="Times New Roman" w:eastAsia="Calibri" w:hAnsi="Times New Roman" w:cs="Times New Roman"/>
          <w:kern w:val="0"/>
        </w:rPr>
      </w:pPr>
      <w:r w:rsidRPr="003E38D9">
        <w:rPr>
          <w:rFonts w:ascii="Times New Roman" w:hAnsi="Times New Roman" w:cs="Times New Roman"/>
          <w:lang w:val="sr-Cyrl-RS"/>
        </w:rPr>
        <w:t xml:space="preserve">Website : Ministry </w:t>
      </w:r>
      <w:r w:rsidRPr="003E38D9">
        <w:rPr>
          <w:rFonts w:ascii="Times New Roman" w:eastAsia="Calibri" w:hAnsi="Times New Roman" w:cs="Times New Roman"/>
          <w:kern w:val="0"/>
        </w:rPr>
        <w:t xml:space="preserve">of </w:t>
      </w:r>
      <w:r w:rsidRPr="003E38D9">
        <w:rPr>
          <w:rFonts w:ascii="Times New Roman" w:eastAsia="Calibri" w:hAnsi="Times New Roman" w:cs="Times New Roman"/>
          <w:kern w:val="0"/>
          <w:lang w:val="sr-Cyrl-RS"/>
        </w:rPr>
        <w:t xml:space="preserve">Internal and Foreign Trade ( </w:t>
      </w:r>
      <w:r w:rsidR="008810B7">
        <w:fldChar w:fldCharType="begin"/>
      </w:r>
      <w:r w:rsidR="008810B7">
        <w:instrText xml:space="preserve"> HYPERLINK "http://must.gov.rs" </w:instrText>
      </w:r>
      <w:r w:rsidR="008810B7">
        <w:fldChar w:fldCharType="separate"/>
      </w:r>
      <w:r w:rsidRPr="003E38D9">
        <w:rPr>
          <w:rStyle w:val="Hyperlink"/>
          <w:rFonts w:ascii="Times New Roman" w:eastAsia="Calibri" w:hAnsi="Times New Roman" w:cs="Times New Roman"/>
          <w:kern w:val="0"/>
        </w:rPr>
        <w:t xml:space="preserve">http://must.gov.rs </w:t>
      </w:r>
      <w:r w:rsidR="008810B7">
        <w:rPr>
          <w:rStyle w:val="Hyperlink"/>
          <w:rFonts w:ascii="Times New Roman" w:eastAsia="Calibri" w:hAnsi="Times New Roman" w:cs="Times New Roman"/>
          <w:kern w:val="0"/>
        </w:rPr>
        <w:fldChar w:fldCharType="end"/>
      </w:r>
      <w:r w:rsidRPr="003E38D9">
        <w:rPr>
          <w:rFonts w:ascii="Times New Roman" w:eastAsia="Calibri" w:hAnsi="Times New Roman" w:cs="Times New Roman"/>
          <w:kern w:val="0"/>
        </w:rPr>
        <w:t xml:space="preserve">) </w:t>
      </w:r>
      <w:r w:rsidR="00C64A3F">
        <w:rPr>
          <w:rFonts w:ascii="Times New Roman" w:eastAsia="Calibri" w:hAnsi="Times New Roman" w:cs="Times New Roman"/>
          <w:kern w:val="0"/>
          <w:lang w:val="sr-Cyrl-RS"/>
        </w:rPr>
        <w:t>;</w:t>
      </w:r>
    </w:p>
    <w:p w14:paraId="04D2BFB8" w14:textId="6E1BA631" w:rsidR="00EA241C" w:rsidRPr="00EA241C" w:rsidRDefault="00EA241C" w:rsidP="008810B7">
      <w:pPr>
        <w:pStyle w:val="ListParagraph"/>
        <w:numPr>
          <w:ilvl w:val="0"/>
          <w:numId w:val="36"/>
        </w:numPr>
        <w:spacing w:after="0" w:line="240" w:lineRule="auto"/>
        <w:jc w:val="both"/>
        <w:rPr>
          <w:rFonts w:ascii="Times New Roman" w:eastAsia="Calibri" w:hAnsi="Times New Roman" w:cs="Times New Roman"/>
          <w:kern w:val="0"/>
        </w:rPr>
      </w:pPr>
      <w:r w:rsidRPr="003E38D9">
        <w:rPr>
          <w:rFonts w:ascii="Times New Roman" w:hAnsi="Times New Roman" w:cs="Times New Roman"/>
          <w:lang w:val="sr-Cyrl-RS"/>
        </w:rPr>
        <w:t xml:space="preserve">Website </w:t>
      </w:r>
      <w:r w:rsidRPr="003E38D9">
        <w:rPr>
          <w:rFonts w:ascii="Times New Roman" w:eastAsia="Calibri" w:hAnsi="Times New Roman" w:cs="Times New Roman"/>
          <w:kern w:val="0"/>
          <w:lang w:val="sr-Cyrl-RS"/>
        </w:rPr>
        <w:t xml:space="preserve">: Ministry of Internal and Foreign Trade </w:t>
      </w:r>
      <w:r w:rsidR="00261F1D">
        <w:rPr>
          <w:rFonts w:ascii="Times New Roman" w:eastAsia="Calibri" w:hAnsi="Times New Roman" w:cs="Times New Roman"/>
          <w:kern w:val="0"/>
        </w:rPr>
        <w:t>"</w:t>
      </w:r>
      <w:r w:rsidRPr="00EA241C">
        <w:rPr>
          <w:rFonts w:ascii="Times New Roman" w:eastAsia="Calibri" w:hAnsi="Times New Roman" w:cs="Times New Roman"/>
          <w:kern w:val="0"/>
        </w:rPr>
        <w:t>Ex</w:t>
      </w:r>
      <w:r w:rsidR="00261F1D">
        <w:rPr>
          <w:rFonts w:ascii="Times New Roman" w:eastAsia="Calibri" w:hAnsi="Times New Roman" w:cs="Times New Roman"/>
          <w:kern w:val="0"/>
        </w:rPr>
        <w:t>port Control/WME and DUG" (</w:t>
      </w:r>
      <w:hyperlink r:id="rId12" w:history="1">
        <w:r w:rsidRPr="00EA241C">
          <w:rPr>
            <w:rStyle w:val="Hyperlink"/>
            <w:rFonts w:ascii="Times New Roman" w:eastAsia="Calibri" w:hAnsi="Times New Roman" w:cs="Times New Roman"/>
            <w:kern w:val="0"/>
          </w:rPr>
          <w:t xml:space="preserve">http://must.gov.rs/tekst/383/izvozna- </w:t>
        </w:r>
        <w:proofErr w:type="spellStart"/>
        <w:r w:rsidRPr="00EA241C">
          <w:rPr>
            <w:rStyle w:val="Hyperlink"/>
            <w:rFonts w:ascii="Times New Roman" w:eastAsia="Calibri" w:hAnsi="Times New Roman" w:cs="Times New Roman"/>
            <w:kern w:val="0"/>
          </w:rPr>
          <w:t>kontrolanvo-i-rdn.php</w:t>
        </w:r>
        <w:proofErr w:type="spellEnd"/>
        <w:r w:rsidRPr="00EA241C">
          <w:rPr>
            <w:rStyle w:val="Hyperlink"/>
            <w:rFonts w:ascii="Times New Roman" w:eastAsia="Calibri" w:hAnsi="Times New Roman" w:cs="Times New Roman"/>
            <w:kern w:val="0"/>
          </w:rPr>
          <w:t xml:space="preserve"> </w:t>
        </w:r>
      </w:hyperlink>
      <w:r w:rsidRPr="00EA241C">
        <w:rPr>
          <w:rFonts w:ascii="Times New Roman" w:eastAsia="Calibri" w:hAnsi="Times New Roman" w:cs="Times New Roman"/>
          <w:kern w:val="0"/>
        </w:rPr>
        <w:t>)</w:t>
      </w:r>
    </w:p>
    <w:p w14:paraId="43FDCE99" w14:textId="092D97D7" w:rsidR="009816B2" w:rsidRPr="00DB4546" w:rsidRDefault="00261F1D" w:rsidP="008810B7">
      <w:pPr>
        <w:pStyle w:val="ListParagraph"/>
        <w:numPr>
          <w:ilvl w:val="0"/>
          <w:numId w:val="36"/>
        </w:numPr>
        <w:spacing w:after="0" w:line="240" w:lineRule="auto"/>
        <w:jc w:val="both"/>
        <w:rPr>
          <w:rFonts w:ascii="Times New Roman" w:hAnsi="Times New Roman" w:cs="Times New Roman"/>
          <w:color w:val="000000"/>
          <w:lang w:val="sr-Cyrl-RS"/>
        </w:rPr>
      </w:pPr>
      <w:r>
        <w:rPr>
          <w:rFonts w:ascii="Times New Roman" w:hAnsi="Times New Roman" w:cs="Times New Roman"/>
          <w:lang w:val="en-US"/>
        </w:rPr>
        <w:t>APML w</w:t>
      </w:r>
      <w:r w:rsidR="00DB4546" w:rsidRPr="00DB4546">
        <w:rPr>
          <w:rFonts w:ascii="Times New Roman" w:hAnsi="Times New Roman" w:cs="Times New Roman"/>
          <w:lang w:val="sr-Cyrl-RS"/>
        </w:rPr>
        <w:t xml:space="preserve">ebsite: Instructions for </w:t>
      </w:r>
      <w:r>
        <w:rPr>
          <w:rFonts w:ascii="Times New Roman" w:hAnsi="Times New Roman" w:cs="Times New Roman"/>
          <w:lang w:val="en-US"/>
        </w:rPr>
        <w:t xml:space="preserve">complying with LAF provisions on </w:t>
      </w:r>
      <w:r w:rsidR="00DB4546" w:rsidRPr="00DB4546">
        <w:rPr>
          <w:rFonts w:ascii="Times New Roman" w:hAnsi="Times New Roman" w:cs="Times New Roman"/>
          <w:lang w:val="sr-Cyrl-RS"/>
        </w:rPr>
        <w:t xml:space="preserve">prevention of </w:t>
      </w:r>
      <w:r>
        <w:rPr>
          <w:rFonts w:ascii="Times New Roman" w:hAnsi="Times New Roman" w:cs="Times New Roman"/>
          <w:lang w:val="en-US"/>
        </w:rPr>
        <w:t>WMDPF</w:t>
      </w:r>
      <w:r w:rsidR="00DB4546" w:rsidRPr="00DB4546">
        <w:rPr>
          <w:rFonts w:ascii="Times New Roman" w:hAnsi="Times New Roman" w:cs="Times New Roman"/>
          <w:lang w:val="sr-Cyrl-RS"/>
        </w:rPr>
        <w:t>"</w:t>
      </w:r>
      <w:r w:rsidR="00DB4546" w:rsidRPr="00DB4546">
        <w:t xml:space="preserve"> </w:t>
      </w:r>
      <w:r w:rsidR="00DB4546" w:rsidRPr="00DB4546">
        <w:rPr>
          <w:rFonts w:ascii="Times New Roman" w:hAnsi="Times New Roman" w:cs="Times New Roman"/>
          <w:lang w:val="sr-Cyrl-RS"/>
        </w:rPr>
        <w:t>(2018);</w:t>
      </w:r>
    </w:p>
    <w:p w14:paraId="781EFAEF" w14:textId="7302A488" w:rsidR="009816B2" w:rsidRPr="005C295F" w:rsidRDefault="00FD39E9" w:rsidP="008810B7">
      <w:pPr>
        <w:pStyle w:val="ListParagraph"/>
        <w:numPr>
          <w:ilvl w:val="0"/>
          <w:numId w:val="36"/>
        </w:numPr>
        <w:spacing w:after="0" w:line="240" w:lineRule="auto"/>
        <w:jc w:val="both"/>
        <w:rPr>
          <w:rFonts w:ascii="Times New Roman" w:hAnsi="Times New Roman" w:cs="Times New Roman"/>
          <w:color w:val="000000"/>
          <w:lang w:val="sr-Cyrl-RS"/>
        </w:rPr>
      </w:pPr>
      <w:r>
        <w:rPr>
          <w:rFonts w:ascii="Times New Roman" w:hAnsi="Times New Roman" w:cs="Times New Roman"/>
          <w:lang w:val="sr-Latn-RS"/>
        </w:rPr>
        <w:t>FATF Prolif</w:t>
      </w:r>
      <w:r w:rsidR="00261F1D">
        <w:rPr>
          <w:rFonts w:ascii="Times New Roman" w:hAnsi="Times New Roman" w:cs="Times New Roman"/>
          <w:lang w:val="sr-Latn-RS"/>
        </w:rPr>
        <w:t>eration Financing Report (2008)</w:t>
      </w:r>
    </w:p>
    <w:p w14:paraId="4CA4FACC" w14:textId="2444A3FB" w:rsidR="005C295F" w:rsidRPr="003B04DA" w:rsidRDefault="002D12DA" w:rsidP="008810B7">
      <w:pPr>
        <w:pStyle w:val="ListParagraph"/>
        <w:numPr>
          <w:ilvl w:val="0"/>
          <w:numId w:val="36"/>
        </w:numPr>
        <w:spacing w:after="0" w:line="240" w:lineRule="auto"/>
        <w:jc w:val="both"/>
        <w:rPr>
          <w:rFonts w:ascii="Times New Roman" w:hAnsi="Times New Roman" w:cs="Times New Roman"/>
          <w:color w:val="000000"/>
          <w:lang w:val="sr-Cyrl-RS"/>
        </w:rPr>
      </w:pPr>
      <w:r>
        <w:rPr>
          <w:rFonts w:ascii="Times New Roman" w:hAnsi="Times New Roman" w:cs="Times New Roman"/>
          <w:lang w:val="sr-Cyrl-RS"/>
        </w:rPr>
        <w:t>Publication "Preventing Proliferation Financing and Sanctions Evasion: Practical Cha</w:t>
      </w:r>
      <w:r w:rsidR="00261F1D">
        <w:rPr>
          <w:rFonts w:ascii="Times New Roman" w:hAnsi="Times New Roman" w:cs="Times New Roman"/>
          <w:lang w:val="sr-Cyrl-RS"/>
        </w:rPr>
        <w:t>llenges"; Independent Experts</w:t>
      </w:r>
      <w:r w:rsidR="00261F1D">
        <w:rPr>
          <w:rFonts w:ascii="Times New Roman" w:hAnsi="Times New Roman" w:cs="Times New Roman"/>
          <w:lang w:val="en-US"/>
        </w:rPr>
        <w:t xml:space="preserve"> </w:t>
      </w:r>
      <w:r w:rsidR="00261F1D">
        <w:rPr>
          <w:rFonts w:ascii="Times New Roman" w:hAnsi="Times New Roman" w:cs="Times New Roman"/>
          <w:lang w:val="sr-Cyrl-RS"/>
        </w:rPr>
        <w:t>(</w:t>
      </w:r>
      <w:r w:rsidR="00261F1D">
        <w:rPr>
          <w:rFonts w:ascii="Times New Roman" w:hAnsi="Times New Roman" w:cs="Times New Roman"/>
          <w:lang w:val="sr-Latn-RS"/>
        </w:rPr>
        <w:t>SME)</w:t>
      </w:r>
      <w:r w:rsidR="00586D3B">
        <w:rPr>
          <w:rFonts w:ascii="Times New Roman" w:hAnsi="Times New Roman" w:cs="Times New Roman"/>
          <w:lang w:val="sr-Cyrl-RS"/>
        </w:rPr>
        <w:t>, Republic of Serbia, Expert-Technical Exchange, April 15-17, 2024.</w:t>
      </w:r>
    </w:p>
    <w:p w14:paraId="718D2F1D" w14:textId="77777777" w:rsidR="00AF0B1C" w:rsidRPr="00AF0B1C" w:rsidRDefault="00AF0B1C" w:rsidP="008810B7">
      <w:pPr>
        <w:pStyle w:val="ListParagraph"/>
        <w:spacing w:after="0" w:line="240" w:lineRule="auto"/>
        <w:jc w:val="both"/>
        <w:rPr>
          <w:rFonts w:ascii="Times New Roman" w:hAnsi="Times New Roman" w:cs="Times New Roman"/>
          <w:color w:val="000000"/>
          <w:lang w:val="sr-Cyrl-RS"/>
        </w:rPr>
      </w:pPr>
    </w:p>
    <w:p w14:paraId="20D48476" w14:textId="77777777" w:rsidR="00671660" w:rsidRDefault="00671660" w:rsidP="008810B7">
      <w:pPr>
        <w:autoSpaceDE w:val="0"/>
        <w:autoSpaceDN w:val="0"/>
        <w:adjustRightInd w:val="0"/>
        <w:spacing w:after="0" w:line="240" w:lineRule="auto"/>
        <w:jc w:val="both"/>
        <w:rPr>
          <w:rFonts w:ascii="Times New Roman" w:hAnsi="Times New Roman" w:cs="Times New Roman"/>
          <w:b/>
          <w:bCs/>
          <w:color w:val="000000"/>
          <w:kern w:val="0"/>
          <w:lang w:val="sr-Cyrl-RS"/>
        </w:rPr>
      </w:pPr>
    </w:p>
    <w:bookmarkEnd w:id="18"/>
    <w:p w14:paraId="234979C0" w14:textId="77777777" w:rsidR="00671660" w:rsidRDefault="00671660" w:rsidP="008810B7">
      <w:pPr>
        <w:autoSpaceDE w:val="0"/>
        <w:autoSpaceDN w:val="0"/>
        <w:adjustRightInd w:val="0"/>
        <w:spacing w:after="0" w:line="240" w:lineRule="auto"/>
        <w:jc w:val="both"/>
        <w:rPr>
          <w:rFonts w:ascii="Times New Roman" w:hAnsi="Times New Roman" w:cs="Times New Roman"/>
          <w:b/>
          <w:bCs/>
          <w:color w:val="000000"/>
          <w:kern w:val="0"/>
          <w:lang w:val="sr-Cyrl-RS"/>
        </w:rPr>
      </w:pPr>
    </w:p>
    <w:sectPr w:rsidR="00671660" w:rsidSect="002E39AA">
      <w:headerReference w:type="default" r:id="rId13"/>
      <w:footerReference w:type="default" r:id="rId14"/>
      <w:pgSz w:w="11906" w:h="16838" w:code="9"/>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9D2F83" w14:textId="77777777" w:rsidR="00261F1D" w:rsidRDefault="00261F1D" w:rsidP="00C35095">
      <w:pPr>
        <w:spacing w:after="0" w:line="240" w:lineRule="auto"/>
      </w:pPr>
      <w:r>
        <w:separator/>
      </w:r>
    </w:p>
  </w:endnote>
  <w:endnote w:type="continuationSeparator" w:id="0">
    <w:p w14:paraId="646DEB14" w14:textId="77777777" w:rsidR="00261F1D" w:rsidRDefault="00261F1D" w:rsidP="00C35095">
      <w:pPr>
        <w:spacing w:after="0" w:line="240" w:lineRule="auto"/>
      </w:pPr>
      <w:r>
        <w:continuationSeparator/>
      </w:r>
    </w:p>
  </w:endnote>
  <w:endnote w:type="continuationNotice" w:id="1">
    <w:p w14:paraId="24A09E43" w14:textId="77777777" w:rsidR="00261F1D" w:rsidRDefault="00261F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altName w:val="Arial"/>
    <w:charset w:val="00"/>
    <w:family w:val="swiss"/>
    <w:pitch w:val="variable"/>
    <w:sig w:usb0="00000001" w:usb1="00000003" w:usb2="00000000"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SymbolMT">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2616326"/>
      <w:docPartObj>
        <w:docPartGallery w:val="Page Numbers (Bottom of Page)"/>
        <w:docPartUnique/>
      </w:docPartObj>
    </w:sdtPr>
    <w:sdtEndPr>
      <w:rPr>
        <w:noProof/>
      </w:rPr>
    </w:sdtEndPr>
    <w:sdtContent>
      <w:p w14:paraId="7FD1F182" w14:textId="71ADF91C" w:rsidR="00261F1D" w:rsidRDefault="00261F1D">
        <w:pPr>
          <w:pStyle w:val="Footer"/>
          <w:jc w:val="center"/>
        </w:pPr>
        <w:r>
          <w:fldChar w:fldCharType="begin"/>
        </w:r>
        <w:r>
          <w:instrText xml:space="preserve"> PAGE   \* MERGEFORMAT </w:instrText>
        </w:r>
        <w:r>
          <w:fldChar w:fldCharType="separate"/>
        </w:r>
        <w:r w:rsidR="000F4707">
          <w:rPr>
            <w:noProof/>
          </w:rPr>
          <w:t>2</w:t>
        </w:r>
        <w:r>
          <w:rPr>
            <w:noProof/>
          </w:rPr>
          <w:fldChar w:fldCharType="end"/>
        </w:r>
      </w:p>
    </w:sdtContent>
  </w:sdt>
  <w:p w14:paraId="342AFF5E" w14:textId="77777777" w:rsidR="00261F1D" w:rsidRDefault="00261F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B777BA" w14:textId="77777777" w:rsidR="00261F1D" w:rsidRDefault="00261F1D" w:rsidP="00C35095">
      <w:pPr>
        <w:spacing w:after="0" w:line="240" w:lineRule="auto"/>
      </w:pPr>
      <w:r>
        <w:separator/>
      </w:r>
    </w:p>
  </w:footnote>
  <w:footnote w:type="continuationSeparator" w:id="0">
    <w:p w14:paraId="7F3D14BB" w14:textId="77777777" w:rsidR="00261F1D" w:rsidRDefault="00261F1D" w:rsidP="00C35095">
      <w:pPr>
        <w:spacing w:after="0" w:line="240" w:lineRule="auto"/>
      </w:pPr>
      <w:r>
        <w:continuationSeparator/>
      </w:r>
    </w:p>
  </w:footnote>
  <w:footnote w:type="continuationNotice" w:id="1">
    <w:p w14:paraId="7A8A72FA" w14:textId="77777777" w:rsidR="00261F1D" w:rsidRDefault="00261F1D">
      <w:pPr>
        <w:spacing w:after="0" w:line="240" w:lineRule="auto"/>
      </w:pPr>
    </w:p>
  </w:footnote>
  <w:footnote w:id="2">
    <w:p w14:paraId="5120D52E" w14:textId="11DFAEC8" w:rsidR="00261F1D" w:rsidRPr="004568E3" w:rsidRDefault="00261F1D">
      <w:pPr>
        <w:pStyle w:val="FootnoteText"/>
        <w:rPr>
          <w:rFonts w:ascii="Times New Roman" w:hAnsi="Times New Roman" w:cs="Times New Roman"/>
          <w:lang w:val="sr-Cyrl-RS"/>
        </w:rPr>
      </w:pPr>
      <w:r w:rsidRPr="004568E3">
        <w:rPr>
          <w:rStyle w:val="FootnoteReference"/>
          <w:b/>
        </w:rPr>
        <w:footnoteRef/>
      </w:r>
      <w:r w:rsidRPr="004568E3">
        <w:t xml:space="preserve"> </w:t>
      </w:r>
      <w:r w:rsidRPr="004568E3">
        <w:rPr>
          <w:rFonts w:ascii="Times New Roman" w:hAnsi="Times New Roman" w:cs="Times New Roman"/>
          <w:lang w:val="sr-Cyrl-RS"/>
        </w:rPr>
        <w:t>Brochure: “Assessing the Risk of Financing Weapons of Mass Destruction”</w:t>
      </w:r>
    </w:p>
  </w:footnote>
  <w:footnote w:id="3">
    <w:p w14:paraId="3F3362A4" w14:textId="09803E80" w:rsidR="00261F1D" w:rsidRPr="004568E3" w:rsidRDefault="00261F1D">
      <w:pPr>
        <w:pStyle w:val="FootnoteText"/>
        <w:rPr>
          <w:lang w:val="sr-Cyrl-RS"/>
        </w:rPr>
      </w:pPr>
      <w:r w:rsidRPr="004568E3">
        <w:rPr>
          <w:rStyle w:val="FootnoteReference"/>
        </w:rPr>
        <w:footnoteRef/>
      </w:r>
      <w:r w:rsidRPr="004568E3">
        <w:t xml:space="preserve"> </w:t>
      </w:r>
      <w:r w:rsidRPr="004568E3">
        <w:rPr>
          <w:rFonts w:ascii="Times New Roman" w:hAnsi="Times New Roman" w:cs="Times New Roman"/>
          <w:lang w:val="sr-Cyrl-RS"/>
        </w:rPr>
        <w:t xml:space="preserve">Brochure: </w:t>
      </w:r>
      <w:r w:rsidRPr="004568E3">
        <w:rPr>
          <w:rFonts w:ascii="Times New Roman" w:hAnsi="Times New Roman" w:cs="Times New Roman"/>
          <w:lang w:val="sr-Cyrl-RS"/>
        </w:rPr>
        <w:t>“Assessing the Risk of Financing Weapons of Mass Destruction”</w:t>
      </w:r>
    </w:p>
  </w:footnote>
  <w:footnote w:id="4">
    <w:p w14:paraId="1069943C" w14:textId="4AD820A1" w:rsidR="00261F1D" w:rsidRPr="004568E3" w:rsidRDefault="00261F1D" w:rsidP="00DB4C1F">
      <w:pPr>
        <w:pStyle w:val="FootnoteText"/>
        <w:jc w:val="both"/>
        <w:rPr>
          <w:lang w:val="sr-Cyrl-RS"/>
        </w:rPr>
      </w:pPr>
      <w:bookmarkStart w:id="10" w:name="_Hlk167819151"/>
      <w:r w:rsidRPr="004568E3">
        <w:rPr>
          <w:rStyle w:val="FootnoteReference"/>
          <w:b/>
        </w:rPr>
        <w:footnoteRef/>
      </w:r>
      <w:r w:rsidRPr="004568E3">
        <w:t xml:space="preserve"> </w:t>
      </w:r>
      <w:r w:rsidRPr="004568E3">
        <w:rPr>
          <w:rFonts w:ascii="Times New Roman" w:eastAsia="Calibri" w:hAnsi="Times New Roman" w:cs="Times New Roman"/>
          <w:kern w:val="0"/>
          <w:lang w:val="sr-Cyrl-RS"/>
        </w:rPr>
        <w:t xml:space="preserve">National </w:t>
      </w:r>
      <w:r w:rsidRPr="004568E3">
        <w:rPr>
          <w:rFonts w:ascii="Times New Roman" w:eastAsia="Calibri" w:hAnsi="Times New Roman" w:cs="Times New Roman"/>
          <w:kern w:val="0"/>
          <w:lang w:val="sr-Cyrl-RS"/>
        </w:rPr>
        <w:t>Strategy for Combating Money Laundering and Terrorist Financing (see the website of the Anti-Money Laundering Authority, library section)</w:t>
      </w:r>
      <w:bookmarkEnd w:id="10"/>
    </w:p>
  </w:footnote>
  <w:footnote w:id="5">
    <w:p w14:paraId="1ED1E0ED" w14:textId="4F8B71D6" w:rsidR="00261F1D" w:rsidRPr="004568E3" w:rsidRDefault="00261F1D">
      <w:pPr>
        <w:pStyle w:val="FootnoteText"/>
        <w:rPr>
          <w:lang w:val="sr-Cyrl-RS"/>
        </w:rPr>
      </w:pPr>
      <w:r w:rsidRPr="004568E3">
        <w:rPr>
          <w:rStyle w:val="FootnoteReference"/>
          <w:b/>
        </w:rPr>
        <w:footnoteRef/>
      </w:r>
      <w:r w:rsidRPr="004568E3">
        <w:rPr>
          <w:b/>
        </w:rPr>
        <w:t xml:space="preserve"> </w:t>
      </w:r>
      <w:bookmarkStart w:id="11" w:name="_Hlk167529166"/>
      <w:r w:rsidRPr="004568E3">
        <w:rPr>
          <w:rFonts w:ascii="Times New Roman" w:hAnsi="Times New Roman" w:cs="Times New Roman"/>
          <w:lang w:val="sr-Cyrl-RS"/>
        </w:rPr>
        <w:t xml:space="preserve">Brochure: </w:t>
      </w:r>
      <w:r w:rsidRPr="004568E3">
        <w:rPr>
          <w:rFonts w:ascii="Times New Roman" w:hAnsi="Times New Roman" w:cs="Times New Roman"/>
          <w:lang w:val="sr-Cyrl-RS"/>
        </w:rPr>
        <w:t>“Assessing the Risk of Financing Weapons of Mass Destruction”</w:t>
      </w:r>
      <w:bookmarkEnd w:id="11"/>
    </w:p>
  </w:footnote>
  <w:footnote w:id="6">
    <w:p w14:paraId="3EAB55A5" w14:textId="40247A53" w:rsidR="00261F1D" w:rsidRPr="004568E3" w:rsidRDefault="00261F1D">
      <w:pPr>
        <w:pStyle w:val="FootnoteText"/>
        <w:rPr>
          <w:lang w:val="sr-Cyrl-RS"/>
        </w:rPr>
      </w:pPr>
      <w:r w:rsidRPr="004568E3">
        <w:rPr>
          <w:rStyle w:val="FootnoteReference"/>
        </w:rPr>
        <w:footnoteRef/>
      </w:r>
      <w:r w:rsidRPr="004568E3">
        <w:t xml:space="preserve"> </w:t>
      </w:r>
      <w:r w:rsidRPr="004568E3">
        <w:rPr>
          <w:rFonts w:ascii="Times New Roman" w:hAnsi="Times New Roman" w:cs="Times New Roman"/>
          <w:lang w:val="sr-Cyrl-RS"/>
        </w:rPr>
        <w:t xml:space="preserve">Brochure: </w:t>
      </w:r>
      <w:r w:rsidRPr="004568E3">
        <w:rPr>
          <w:rFonts w:ascii="Times New Roman" w:hAnsi="Times New Roman" w:cs="Times New Roman"/>
          <w:lang w:val="sr-Cyrl-RS"/>
        </w:rPr>
        <w:t>“Assessing the Risk of Financing Weapons of Mass Destruction”</w:t>
      </w:r>
    </w:p>
  </w:footnote>
  <w:footnote w:id="7">
    <w:p w14:paraId="19CBEBC8" w14:textId="7691DA4D" w:rsidR="00261F1D" w:rsidRPr="004568E3" w:rsidRDefault="00261F1D">
      <w:pPr>
        <w:pStyle w:val="FootnoteText"/>
        <w:rPr>
          <w:lang w:val="sr-Cyrl-RS"/>
        </w:rPr>
      </w:pPr>
      <w:r w:rsidRPr="004568E3">
        <w:rPr>
          <w:rStyle w:val="FootnoteReference"/>
        </w:rPr>
        <w:footnoteRef/>
      </w:r>
      <w:r w:rsidRPr="004568E3">
        <w:t xml:space="preserve"> </w:t>
      </w:r>
      <w:r w:rsidRPr="004568E3">
        <w:rPr>
          <w:rFonts w:ascii="Times New Roman" w:hAnsi="Times New Roman" w:cs="Times New Roman"/>
          <w:lang w:val="sr-Cyrl-RS"/>
        </w:rPr>
        <w:t xml:space="preserve">Brochure: </w:t>
      </w:r>
      <w:r w:rsidRPr="004568E3">
        <w:rPr>
          <w:rFonts w:ascii="Times New Roman" w:hAnsi="Times New Roman" w:cs="Times New Roman"/>
          <w:lang w:val="sr-Cyrl-RS"/>
        </w:rPr>
        <w:t>“Assessing the Risk of Financing Weapons of Mass Destruction”</w:t>
      </w:r>
    </w:p>
  </w:footnote>
  <w:footnote w:id="8">
    <w:p w14:paraId="1B1F48B0" w14:textId="72E851DE" w:rsidR="00261F1D" w:rsidRPr="004568E3" w:rsidRDefault="00261F1D">
      <w:pPr>
        <w:pStyle w:val="FootnoteText"/>
        <w:rPr>
          <w:lang w:val="sr-Cyrl-RS"/>
        </w:rPr>
      </w:pPr>
      <w:r w:rsidRPr="004568E3">
        <w:rPr>
          <w:rStyle w:val="FootnoteReference"/>
        </w:rPr>
        <w:footnoteRef/>
      </w:r>
      <w:r w:rsidRPr="004568E3">
        <w:t xml:space="preserve"> </w:t>
      </w:r>
      <w:r w:rsidRPr="004568E3">
        <w:rPr>
          <w:rFonts w:ascii="Times New Roman" w:hAnsi="Times New Roman" w:cs="Times New Roman"/>
          <w:lang w:val="sr-Cyrl-RS"/>
        </w:rPr>
        <w:t>Brochure: “Assessing the Risk of Financing Weapons of Mass Destruction”</w:t>
      </w:r>
    </w:p>
  </w:footnote>
  <w:footnote w:id="9">
    <w:p w14:paraId="78E681C1" w14:textId="77C9D63C" w:rsidR="00261F1D" w:rsidRPr="004568E3" w:rsidRDefault="00261F1D">
      <w:pPr>
        <w:pStyle w:val="FootnoteText"/>
        <w:rPr>
          <w:lang w:val="sr-Cyrl-RS"/>
        </w:rPr>
      </w:pPr>
      <w:r w:rsidRPr="004568E3">
        <w:rPr>
          <w:rStyle w:val="FootnoteReference"/>
        </w:rPr>
        <w:footnoteRef/>
      </w:r>
      <w:r w:rsidRPr="004568E3">
        <w:t xml:space="preserve"> </w:t>
      </w:r>
      <w:r w:rsidRPr="004568E3">
        <w:rPr>
          <w:rFonts w:ascii="Times New Roman" w:hAnsi="Times New Roman" w:cs="Times New Roman"/>
          <w:lang w:val="sr-Cyrl-RS"/>
        </w:rPr>
        <w:t xml:space="preserve">Brochure: </w:t>
      </w:r>
      <w:r w:rsidRPr="004568E3">
        <w:rPr>
          <w:rFonts w:ascii="Times New Roman" w:hAnsi="Times New Roman" w:cs="Times New Roman"/>
          <w:lang w:val="sr-Cyrl-RS"/>
        </w:rPr>
        <w:t>“Assessing the Risk of Financing Weapons of Mass Destruction”</w:t>
      </w:r>
    </w:p>
  </w:footnote>
  <w:footnote w:id="10">
    <w:p w14:paraId="6897E99A" w14:textId="77777777" w:rsidR="00261F1D" w:rsidRPr="004568E3" w:rsidRDefault="00261F1D" w:rsidP="007B7D66">
      <w:pPr>
        <w:pStyle w:val="FootnoteText"/>
        <w:rPr>
          <w:rFonts w:ascii="Times New Roman" w:hAnsi="Times New Roman" w:cs="Times New Roman"/>
          <w:lang w:val="sr-Cyrl-RS"/>
        </w:rPr>
      </w:pPr>
      <w:r w:rsidRPr="004568E3">
        <w:rPr>
          <w:rStyle w:val="FootnoteReference"/>
          <w:rFonts w:ascii="Times New Roman" w:hAnsi="Times New Roman" w:cs="Times New Roman"/>
        </w:rPr>
        <w:footnoteRef/>
      </w:r>
      <w:r w:rsidRPr="004568E3">
        <w:rPr>
          <w:rFonts w:ascii="Times New Roman" w:hAnsi="Times New Roman" w:cs="Times New Roman"/>
        </w:rPr>
        <w:t xml:space="preserve"> </w:t>
      </w:r>
      <w:r w:rsidRPr="004568E3">
        <w:rPr>
          <w:rFonts w:ascii="Times New Roman" w:hAnsi="Times New Roman" w:cs="Times New Roman"/>
          <w:lang w:val="sr-Cyrl-RS"/>
        </w:rPr>
        <w:t xml:space="preserve">"Anti-Money </w:t>
      </w:r>
      <w:r w:rsidRPr="004568E3">
        <w:rPr>
          <w:rFonts w:ascii="Times New Roman" w:hAnsi="Times New Roman" w:cs="Times New Roman"/>
          <w:lang w:val="sr-Cyrl-RS"/>
        </w:rPr>
        <w:t>Laundering Authority" website</w:t>
      </w:r>
    </w:p>
  </w:footnote>
  <w:footnote w:id="11">
    <w:p w14:paraId="0273213C" w14:textId="30EEA2DF" w:rsidR="00261F1D" w:rsidRPr="004568E3" w:rsidRDefault="00261F1D" w:rsidP="004568E3">
      <w:pPr>
        <w:autoSpaceDE w:val="0"/>
        <w:autoSpaceDN w:val="0"/>
        <w:adjustRightInd w:val="0"/>
        <w:spacing w:after="0" w:line="240" w:lineRule="auto"/>
        <w:jc w:val="both"/>
        <w:rPr>
          <w:rFonts w:ascii="Times New Roman" w:hAnsi="Times New Roman" w:cs="Times New Roman"/>
          <w:sz w:val="20"/>
          <w:szCs w:val="20"/>
          <w:lang w:val="sr-Cyrl-RS"/>
        </w:rPr>
      </w:pPr>
      <w:r w:rsidRPr="004568E3">
        <w:rPr>
          <w:rStyle w:val="FootnoteReference"/>
          <w:rFonts w:ascii="Times New Roman" w:hAnsi="Times New Roman" w:cs="Times New Roman"/>
        </w:rPr>
        <w:footnoteRef/>
      </w:r>
      <w:r w:rsidRPr="004568E3">
        <w:rPr>
          <w:rFonts w:ascii="Times New Roman" w:hAnsi="Times New Roman" w:cs="Times New Roman"/>
        </w:rPr>
        <w:t xml:space="preserve"> </w:t>
      </w:r>
      <w:r w:rsidRPr="004568E3">
        <w:rPr>
          <w:rFonts w:ascii="Times New Roman" w:hAnsi="Times New Roman" w:cs="Times New Roman"/>
          <w:sz w:val="20"/>
          <w:szCs w:val="20"/>
          <w:lang w:val="sr-Cyrl-RS"/>
        </w:rPr>
        <w:t xml:space="preserve">See: </w:t>
      </w:r>
      <w:r w:rsidRPr="004568E3">
        <w:rPr>
          <w:rFonts w:ascii="Times New Roman" w:hAnsi="Times New Roman" w:cs="Times New Roman"/>
          <w:iCs/>
          <w:sz w:val="20"/>
          <w:szCs w:val="20"/>
          <w:lang w:val="sr-Cyrl-RS"/>
        </w:rPr>
        <w:t>"Annual reports on the implementation of exports, imports, provision of brokerage services and technical assistance in the field of dual-use goods</w:t>
      </w:r>
      <w:r w:rsidRPr="004568E3">
        <w:rPr>
          <w:rFonts w:ascii="Times New Roman" w:hAnsi="Times New Roman" w:cs="Times New Roman"/>
          <w:sz w:val="20"/>
          <w:szCs w:val="20"/>
          <w:lang w:val="sr-Cyrl-RS"/>
        </w:rPr>
        <w:t>": website:</w:t>
      </w:r>
      <w:r w:rsidRPr="004568E3">
        <w:rPr>
          <w:rFonts w:ascii="Times New Roman" w:hAnsi="Times New Roman" w:cs="Times New Roman"/>
          <w:lang w:val="sr-Cyrl-RS"/>
        </w:rPr>
        <w:t xml:space="preserve"> </w:t>
      </w:r>
      <w:r w:rsidRPr="004568E3">
        <w:rPr>
          <w:rFonts w:ascii="Times New Roman" w:hAnsi="Times New Roman" w:cs="Times New Roman"/>
          <w:sz w:val="20"/>
          <w:szCs w:val="20"/>
          <w:lang w:val="sr-Cyrl-RS"/>
        </w:rPr>
        <w:t xml:space="preserve">Ministry of Internal and Foreign Trade </w:t>
      </w:r>
      <w:r>
        <w:rPr>
          <w:rFonts w:ascii="Times New Roman" w:eastAsia="Calibri" w:hAnsi="Times New Roman" w:cs="Times New Roman"/>
          <w:kern w:val="0"/>
          <w:sz w:val="20"/>
          <w:szCs w:val="20"/>
          <w:lang w:val="sr-Cyrl-RS"/>
        </w:rPr>
        <w:t>(</w:t>
      </w:r>
      <w:r w:rsidRPr="004568E3">
        <w:rPr>
          <w:rFonts w:ascii="Times New Roman" w:eastAsia="Calibri" w:hAnsi="Times New Roman" w:cs="Times New Roman"/>
          <w:kern w:val="0"/>
          <w:sz w:val="20"/>
          <w:szCs w:val="20"/>
        </w:rPr>
        <w:t>http://must.gov.rs)</w:t>
      </w:r>
    </w:p>
  </w:footnote>
  <w:footnote w:id="12">
    <w:p w14:paraId="76515379" w14:textId="4BC4B4A7" w:rsidR="00261F1D" w:rsidRPr="004568E3" w:rsidRDefault="00261F1D">
      <w:pPr>
        <w:pStyle w:val="FootnoteText"/>
        <w:rPr>
          <w:rFonts w:ascii="Times New Roman" w:hAnsi="Times New Roman" w:cs="Times New Roman"/>
        </w:rPr>
      </w:pPr>
      <w:r w:rsidRPr="004568E3">
        <w:rPr>
          <w:rStyle w:val="FootnoteReference"/>
        </w:rPr>
        <w:footnoteRef/>
      </w:r>
      <w:r w:rsidRPr="004568E3">
        <w:t xml:space="preserve"> </w:t>
      </w:r>
      <w:r w:rsidRPr="004568E3">
        <w:rPr>
          <w:rFonts w:ascii="Times New Roman" w:hAnsi="Times New Roman" w:cs="Times New Roman"/>
          <w:lang w:val="sr-Cyrl-RS"/>
        </w:rPr>
        <w:t>Brochure: “Assessing the Risk of Financing Weapons of Mass Destruction”</w:t>
      </w:r>
    </w:p>
  </w:footnote>
  <w:footnote w:id="13">
    <w:p w14:paraId="2C2D5250" w14:textId="38DF232B" w:rsidR="00261F1D" w:rsidRPr="004568E3" w:rsidRDefault="00261F1D">
      <w:pPr>
        <w:pStyle w:val="FootnoteText"/>
        <w:rPr>
          <w:rFonts w:ascii="Times New Roman" w:hAnsi="Times New Roman" w:cs="Times New Roman"/>
          <w:lang w:val="sr-Cyrl-RS"/>
        </w:rPr>
      </w:pPr>
      <w:r w:rsidRPr="004568E3">
        <w:rPr>
          <w:rStyle w:val="FootnoteReference"/>
        </w:rPr>
        <w:footnoteRef/>
      </w:r>
      <w:r w:rsidRPr="004568E3">
        <w:t xml:space="preserve"> </w:t>
      </w:r>
      <w:r w:rsidRPr="004568E3">
        <w:rPr>
          <w:lang w:val="sr-Cyrl-RS"/>
        </w:rPr>
        <w:t xml:space="preserve">" </w:t>
      </w:r>
      <w:r w:rsidRPr="004568E3">
        <w:rPr>
          <w:rFonts w:ascii="Times New Roman" w:hAnsi="Times New Roman" w:cs="Times New Roman"/>
          <w:lang w:val="sr-Cyrl-RS"/>
        </w:rPr>
        <w:t>Official Gazette of the Republic of Serbia", No. 107/14</w:t>
      </w:r>
    </w:p>
  </w:footnote>
  <w:footnote w:id="14">
    <w:p w14:paraId="511285D9" w14:textId="3FEF1A2B" w:rsidR="00261F1D" w:rsidRPr="004568E3" w:rsidRDefault="00261F1D">
      <w:pPr>
        <w:pStyle w:val="FootnoteText"/>
        <w:rPr>
          <w:lang w:val="sr-Cyrl-RS"/>
        </w:rPr>
      </w:pPr>
      <w:r w:rsidRPr="004568E3">
        <w:rPr>
          <w:rStyle w:val="FootnoteReference"/>
        </w:rPr>
        <w:footnoteRef/>
      </w:r>
      <w:r w:rsidRPr="004568E3">
        <w:t xml:space="preserve"> </w:t>
      </w:r>
      <w:r w:rsidRPr="004568E3">
        <w:rPr>
          <w:lang w:val="sr-Cyrl-RS"/>
        </w:rPr>
        <w:t xml:space="preserve">" </w:t>
      </w:r>
      <w:r w:rsidRPr="004568E3">
        <w:rPr>
          <w:rFonts w:ascii="Times New Roman" w:hAnsi="Times New Roman" w:cs="Times New Roman"/>
          <w:lang w:val="sr-Cyrl-RS"/>
        </w:rPr>
        <w:t>Official Gazette of the Republic of Serbia", No. 95/13, 77/19</w:t>
      </w:r>
    </w:p>
  </w:footnote>
  <w:footnote w:id="15">
    <w:p w14:paraId="60E215DE" w14:textId="21095A75" w:rsidR="00261F1D" w:rsidRPr="004568E3" w:rsidRDefault="00261F1D">
      <w:pPr>
        <w:pStyle w:val="FootnoteText"/>
        <w:rPr>
          <w:lang w:val="sr-Cyrl-RS"/>
        </w:rPr>
      </w:pPr>
      <w:r w:rsidRPr="004568E3">
        <w:rPr>
          <w:rStyle w:val="FootnoteReference"/>
        </w:rPr>
        <w:footnoteRef/>
      </w:r>
      <w:r w:rsidRPr="004568E3">
        <w:t xml:space="preserve"> </w:t>
      </w:r>
      <w:r w:rsidRPr="004568E3">
        <w:rPr>
          <w:lang w:val="sr-Cyrl-RS"/>
        </w:rPr>
        <w:t xml:space="preserve">" </w:t>
      </w:r>
      <w:r w:rsidRPr="004568E3">
        <w:rPr>
          <w:rFonts w:ascii="Times New Roman" w:hAnsi="Times New Roman" w:cs="Times New Roman"/>
          <w:lang w:val="sr-Cyrl-RS"/>
        </w:rPr>
        <w:t>Official Gazette of the Republic of Serbia", No. 102/14</w:t>
      </w:r>
    </w:p>
  </w:footnote>
  <w:footnote w:id="16">
    <w:p w14:paraId="77F4FCA3" w14:textId="317CFDF7" w:rsidR="00261F1D" w:rsidRPr="004568E3" w:rsidRDefault="00261F1D">
      <w:pPr>
        <w:pStyle w:val="FootnoteText"/>
        <w:rPr>
          <w:lang w:val="sr-Cyrl-RS"/>
        </w:rPr>
      </w:pPr>
      <w:r w:rsidRPr="004568E3">
        <w:rPr>
          <w:rStyle w:val="FootnoteReference"/>
        </w:rPr>
        <w:footnoteRef/>
      </w:r>
      <w:r w:rsidRPr="004568E3">
        <w:t xml:space="preserve"> </w:t>
      </w:r>
      <w:r w:rsidRPr="004568E3">
        <w:rPr>
          <w:lang w:val="sr-Cyrl-RS"/>
        </w:rPr>
        <w:t xml:space="preserve">" </w:t>
      </w:r>
      <w:r w:rsidRPr="004568E3">
        <w:rPr>
          <w:rFonts w:ascii="Times New Roman" w:hAnsi="Times New Roman" w:cs="Times New Roman"/>
          <w:lang w:val="sr-Cyrl-RS"/>
        </w:rPr>
        <w:t>Official Gazette of the Republic of Serbia", No. 28/14</w:t>
      </w:r>
    </w:p>
  </w:footnote>
  <w:footnote w:id="17">
    <w:p w14:paraId="663B24AC" w14:textId="3AB31F7A" w:rsidR="00261F1D" w:rsidRPr="004568E3" w:rsidRDefault="00261F1D" w:rsidP="00F8577F">
      <w:pPr>
        <w:pStyle w:val="FootnoteText"/>
        <w:rPr>
          <w:lang w:val="sr-Cyrl-RS"/>
        </w:rPr>
      </w:pPr>
      <w:r w:rsidRPr="004568E3">
        <w:rPr>
          <w:rStyle w:val="FootnoteReference"/>
        </w:rPr>
        <w:footnoteRef/>
      </w:r>
      <w:r w:rsidRPr="004568E3">
        <w:t xml:space="preserve"> </w:t>
      </w:r>
      <w:r w:rsidRPr="004568E3">
        <w:rPr>
          <w:lang w:val="sr-Cyrl-RS"/>
        </w:rPr>
        <w:t xml:space="preserve">" </w:t>
      </w:r>
      <w:r w:rsidRPr="004568E3">
        <w:rPr>
          <w:rFonts w:ascii="Times New Roman" w:hAnsi="Times New Roman" w:cs="Times New Roman"/>
          <w:lang w:val="sr-Cyrl-RS"/>
        </w:rPr>
        <w:t>Official Gazette of the Republic of Serbia", No. 96/14</w:t>
      </w:r>
    </w:p>
    <w:p w14:paraId="4A48B86A" w14:textId="05FAD9DE" w:rsidR="00261F1D" w:rsidRPr="004568E3" w:rsidRDefault="00261F1D">
      <w:pPr>
        <w:pStyle w:val="FootnoteText"/>
        <w:rPr>
          <w:lang w:val="sr-Cyrl-RS"/>
        </w:rPr>
      </w:pPr>
    </w:p>
  </w:footnote>
  <w:footnote w:id="18">
    <w:p w14:paraId="0C5550B8" w14:textId="0DBAF453" w:rsidR="00261F1D" w:rsidRPr="004568E3" w:rsidRDefault="00261F1D" w:rsidP="00D83700">
      <w:pPr>
        <w:autoSpaceDE w:val="0"/>
        <w:autoSpaceDN w:val="0"/>
        <w:adjustRightInd w:val="0"/>
        <w:spacing w:after="0" w:line="240" w:lineRule="auto"/>
        <w:jc w:val="both"/>
        <w:rPr>
          <w:rFonts w:ascii="Times New Roman" w:eastAsia="Calibri" w:hAnsi="Times New Roman" w:cs="Times New Roman"/>
          <w:kern w:val="0"/>
          <w:sz w:val="20"/>
          <w:szCs w:val="20"/>
        </w:rPr>
      </w:pPr>
      <w:r w:rsidRPr="004568E3">
        <w:rPr>
          <w:rStyle w:val="FootnoteReference"/>
          <w:sz w:val="20"/>
          <w:szCs w:val="20"/>
        </w:rPr>
        <w:footnoteRef/>
      </w:r>
      <w:r w:rsidRPr="004568E3">
        <w:rPr>
          <w:sz w:val="20"/>
          <w:szCs w:val="20"/>
        </w:rPr>
        <w:t xml:space="preserve"> </w:t>
      </w:r>
      <w:r w:rsidRPr="004568E3">
        <w:rPr>
          <w:rFonts w:ascii="Times New Roman" w:hAnsi="Times New Roman" w:cs="Times New Roman"/>
          <w:sz w:val="20"/>
          <w:szCs w:val="20"/>
          <w:lang w:val="sr-Cyrl-RS"/>
        </w:rPr>
        <w:t xml:space="preserve">Website </w:t>
      </w:r>
      <w:r w:rsidRPr="004568E3">
        <w:rPr>
          <w:rFonts w:ascii="Times New Roman" w:eastAsia="Calibri" w:hAnsi="Times New Roman" w:cs="Times New Roman"/>
          <w:kern w:val="0"/>
          <w:sz w:val="20"/>
          <w:szCs w:val="20"/>
          <w:lang w:val="sr-Cyrl-RS"/>
        </w:rPr>
        <w:t xml:space="preserve">: Ministry of Internal and Foreign </w:t>
      </w:r>
      <w:bookmarkStart w:id="34" w:name="_Hlk167984384"/>
      <w:r w:rsidRPr="004568E3">
        <w:rPr>
          <w:rFonts w:ascii="Times New Roman" w:eastAsia="Calibri" w:hAnsi="Times New Roman" w:cs="Times New Roman"/>
          <w:kern w:val="0"/>
          <w:sz w:val="20"/>
          <w:szCs w:val="20"/>
        </w:rPr>
        <w:t xml:space="preserve">Trade </w:t>
      </w:r>
      <w:r w:rsidRPr="004568E3">
        <w:rPr>
          <w:rFonts w:ascii="Times New Roman" w:eastAsia="Calibri" w:hAnsi="Times New Roman" w:cs="Times New Roman"/>
          <w:kern w:val="0"/>
          <w:sz w:val="20"/>
          <w:szCs w:val="20"/>
          <w:lang w:val="sr-Cyrl-RS"/>
        </w:rPr>
        <w:t xml:space="preserve">( </w:t>
      </w:r>
      <w:hyperlink r:id="rId1" w:history="1">
        <w:r w:rsidRPr="004568E3">
          <w:rPr>
            <w:rStyle w:val="Hyperlink"/>
            <w:rFonts w:ascii="Times New Roman" w:eastAsia="Calibri" w:hAnsi="Times New Roman" w:cs="Times New Roman"/>
            <w:kern w:val="0"/>
            <w:sz w:val="20"/>
            <w:szCs w:val="20"/>
          </w:rPr>
          <w:t xml:space="preserve">http://must.gov.rs </w:t>
        </w:r>
      </w:hyperlink>
      <w:r w:rsidRPr="004568E3">
        <w:rPr>
          <w:rFonts w:ascii="Times New Roman" w:eastAsia="Calibri" w:hAnsi="Times New Roman" w:cs="Times New Roman"/>
          <w:kern w:val="0"/>
          <w:sz w:val="20"/>
          <w:szCs w:val="20"/>
        </w:rPr>
        <w:t>)</w:t>
      </w:r>
    </w:p>
    <w:bookmarkEnd w:id="34"/>
    <w:p w14:paraId="3DD6D316" w14:textId="40066648" w:rsidR="00261F1D" w:rsidRPr="004568E3" w:rsidRDefault="00261F1D">
      <w:pPr>
        <w:pStyle w:val="FootnoteText"/>
        <w:rPr>
          <w:lang w:val="sr-Cyrl-RS"/>
        </w:rPr>
      </w:pPr>
    </w:p>
  </w:footnote>
  <w:footnote w:id="19">
    <w:p w14:paraId="0180B68C" w14:textId="581B2615" w:rsidR="00261F1D" w:rsidRPr="004568E3" w:rsidRDefault="00261F1D" w:rsidP="0067648D">
      <w:pPr>
        <w:pStyle w:val="FootnoteText"/>
        <w:jc w:val="both"/>
        <w:rPr>
          <w:rFonts w:ascii="Times New Roman" w:hAnsi="Times New Roman" w:cs="Times New Roman"/>
          <w:lang w:val="sr-Cyrl-RS"/>
        </w:rPr>
      </w:pPr>
      <w:r w:rsidRPr="004568E3">
        <w:rPr>
          <w:rStyle w:val="FootnoteReference"/>
        </w:rPr>
        <w:footnoteRef/>
      </w:r>
      <w:r w:rsidRPr="004568E3">
        <w:t xml:space="preserve"> </w:t>
      </w:r>
      <w:r w:rsidRPr="004568E3">
        <w:rPr>
          <w:rFonts w:ascii="Times New Roman" w:hAnsi="Times New Roman" w:cs="Times New Roman"/>
          <w:lang w:val="sr-Cyrl-RS"/>
        </w:rPr>
        <w:t xml:space="preserve">Source: </w:t>
      </w:r>
      <w:r w:rsidRPr="004568E3">
        <w:rPr>
          <w:rFonts w:ascii="Times New Roman" w:hAnsi="Times New Roman" w:cs="Times New Roman"/>
          <w:color w:val="000000"/>
          <w:lang w:val="sr-Cyrl-RS"/>
        </w:rPr>
        <w:t>"Guidelines for assessing and mitigating the risks of proliferation financing of weapons of mass destruction (proliferation)"</w:t>
      </w:r>
      <w:r w:rsidRPr="004568E3">
        <w:rPr>
          <w:rFonts w:ascii="Times New Roman" w:hAnsi="Times New Roman" w:cs="Times New Roman"/>
          <w:iCs/>
          <w:color w:val="000000"/>
          <w:lang w:val="sr-Cyrl-RS"/>
        </w:rPr>
        <w:t xml:space="preserve"> </w:t>
      </w:r>
      <w:r w:rsidRPr="004568E3">
        <w:rPr>
          <w:rFonts w:ascii="Times New Roman" w:hAnsi="Times New Roman" w:cs="Times New Roman"/>
          <w:bCs/>
          <w:iCs/>
          <w:color w:val="000000"/>
          <w:lang w:val="sr-Cyrl-RS"/>
        </w:rPr>
        <w:t xml:space="preserve">(FATF " </w:t>
      </w:r>
      <w:r w:rsidRPr="004568E3">
        <w:rPr>
          <w:rFonts w:ascii="Times New Roman" w:hAnsi="Times New Roman" w:cs="Times New Roman"/>
          <w:bCs/>
          <w:iCs/>
          <w:color w:val="000000"/>
          <w:lang w:val="sr-Latn-BA"/>
        </w:rPr>
        <w:t xml:space="preserve">Guidance on Proliferation Financing Risk Assessment and Mitigation </w:t>
      </w:r>
      <w:r w:rsidRPr="004568E3">
        <w:rPr>
          <w:rFonts w:ascii="Times New Roman" w:hAnsi="Times New Roman" w:cs="Times New Roman"/>
          <w:bCs/>
          <w:iCs/>
          <w:color w:val="000000"/>
          <w:lang w:val="sr-Cyrl-RS"/>
        </w:rPr>
        <w:t xml:space="preserve">" </w:t>
      </w:r>
      <w:r w:rsidRPr="004568E3">
        <w:rPr>
          <w:rFonts w:ascii="Times New Roman" w:hAnsi="Times New Roman" w:cs="Times New Roman"/>
          <w:bCs/>
          <w:iCs/>
          <w:color w:val="000000"/>
          <w:lang w:val="sr-Latn-BA"/>
        </w:rPr>
        <w:t xml:space="preserve">, June 2021) </w:t>
      </w:r>
      <w:r w:rsidRPr="004568E3">
        <w:rPr>
          <w:rFonts w:ascii="Times New Roman" w:hAnsi="Times New Roman" w:cs="Times New Roman"/>
          <w:bCs/>
          <w:iCs/>
          <w:color w:val="000000"/>
          <w:lang w:val="sr-Cyrl-RS"/>
        </w:rPr>
        <w:t>.</w:t>
      </w:r>
    </w:p>
  </w:footnote>
  <w:footnote w:id="20">
    <w:p w14:paraId="08C03FF4" w14:textId="213F158A" w:rsidR="00261F1D" w:rsidRPr="004568E3" w:rsidRDefault="00261F1D" w:rsidP="00082F5B">
      <w:pPr>
        <w:autoSpaceDE w:val="0"/>
        <w:autoSpaceDN w:val="0"/>
        <w:adjustRightInd w:val="0"/>
        <w:spacing w:after="0" w:line="240" w:lineRule="auto"/>
        <w:jc w:val="both"/>
        <w:rPr>
          <w:rFonts w:ascii="Times New Roman" w:hAnsi="Times New Roman" w:cs="Times New Roman"/>
          <w:lang w:val="sr-Cyrl-RS"/>
        </w:rPr>
      </w:pPr>
      <w:r w:rsidRPr="004568E3">
        <w:rPr>
          <w:rStyle w:val="FootnoteReference"/>
          <w:rFonts w:ascii="Times New Roman" w:hAnsi="Times New Roman" w:cs="Times New Roman"/>
        </w:rPr>
        <w:footnoteRef/>
      </w:r>
      <w:r w:rsidRPr="004568E3">
        <w:rPr>
          <w:lang w:val="sr-Cyrl-RS"/>
        </w:rPr>
        <w:t xml:space="preserve"> </w:t>
      </w:r>
      <w:r w:rsidRPr="004568E3">
        <w:rPr>
          <w:rFonts w:ascii="Times New Roman" w:hAnsi="Times New Roman" w:cs="Times New Roman"/>
          <w:sz w:val="20"/>
          <w:szCs w:val="20"/>
          <w:lang w:val="sr-Cyrl-RS"/>
        </w:rPr>
        <w:t xml:space="preserve">Source: website of the </w:t>
      </w:r>
      <w:r w:rsidR="004A39DA">
        <w:rPr>
          <w:rFonts w:ascii="Times New Roman" w:hAnsi="Times New Roman" w:cs="Times New Roman"/>
          <w:sz w:val="20"/>
          <w:szCs w:val="20"/>
          <w:lang w:val="en-US"/>
        </w:rPr>
        <w:t>APML</w:t>
      </w:r>
      <w:r w:rsidRPr="004568E3">
        <w:rPr>
          <w:rFonts w:ascii="Times New Roman" w:hAnsi="Times New Roman" w:cs="Times New Roman"/>
          <w:sz w:val="20"/>
          <w:szCs w:val="20"/>
          <w:lang w:val="sr-Cyrl-RS"/>
        </w:rPr>
        <w:t xml:space="preserve">: Instructions for </w:t>
      </w:r>
      <w:r w:rsidR="004A39DA">
        <w:rPr>
          <w:rFonts w:ascii="Times New Roman" w:hAnsi="Times New Roman" w:cs="Times New Roman"/>
          <w:sz w:val="20"/>
          <w:szCs w:val="20"/>
          <w:lang w:val="en-US"/>
        </w:rPr>
        <w:t xml:space="preserve">complying with </w:t>
      </w:r>
      <w:r w:rsidRPr="004568E3">
        <w:rPr>
          <w:rFonts w:ascii="Times New Roman" w:hAnsi="Times New Roman" w:cs="Times New Roman"/>
          <w:sz w:val="20"/>
          <w:szCs w:val="20"/>
          <w:lang w:val="sr-Cyrl-RS"/>
        </w:rPr>
        <w:t xml:space="preserve">the </w:t>
      </w:r>
      <w:r w:rsidR="004A39DA">
        <w:rPr>
          <w:rFonts w:ascii="Times New Roman" w:hAnsi="Times New Roman" w:cs="Times New Roman"/>
          <w:sz w:val="20"/>
          <w:szCs w:val="20"/>
          <w:lang w:val="en-US"/>
        </w:rPr>
        <w:t xml:space="preserve">LAF </w:t>
      </w:r>
      <w:r w:rsidRPr="004568E3">
        <w:rPr>
          <w:rFonts w:ascii="Times New Roman" w:hAnsi="Times New Roman" w:cs="Times New Roman"/>
          <w:sz w:val="20"/>
          <w:szCs w:val="20"/>
          <w:lang w:val="sr-Cyrl-RS"/>
        </w:rPr>
        <w:t xml:space="preserve">provisions </w:t>
      </w:r>
      <w:r w:rsidR="004A39DA">
        <w:rPr>
          <w:rFonts w:ascii="Times New Roman" w:hAnsi="Times New Roman" w:cs="Times New Roman"/>
          <w:sz w:val="20"/>
          <w:szCs w:val="20"/>
          <w:lang w:val="en-US"/>
        </w:rPr>
        <w:t xml:space="preserve">on WMDPF prevention </w:t>
      </w:r>
      <w:r w:rsidRPr="004568E3">
        <w:rPr>
          <w:rFonts w:ascii="Times New Roman" w:hAnsi="Times New Roman" w:cs="Times New Roman"/>
          <w:sz w:val="20"/>
          <w:szCs w:val="20"/>
          <w:lang w:val="sr-Cyrl-RS"/>
        </w:rPr>
        <w:t>(2018).</w:t>
      </w:r>
    </w:p>
  </w:footnote>
  <w:footnote w:id="21">
    <w:p w14:paraId="3099C0AB" w14:textId="6584DF9C" w:rsidR="00261F1D" w:rsidRPr="004568E3" w:rsidRDefault="00261F1D" w:rsidP="00082F5B">
      <w:pPr>
        <w:pStyle w:val="FootnoteText"/>
        <w:jc w:val="both"/>
        <w:rPr>
          <w:rFonts w:ascii="Times New Roman" w:hAnsi="Times New Roman" w:cs="Times New Roman"/>
          <w:lang w:val="sr-Cyrl-RS"/>
        </w:rPr>
      </w:pPr>
      <w:r w:rsidRPr="004568E3">
        <w:rPr>
          <w:rStyle w:val="FootnoteReference"/>
          <w:rFonts w:ascii="Times New Roman" w:hAnsi="Times New Roman" w:cs="Times New Roman"/>
        </w:rPr>
        <w:footnoteRef/>
      </w:r>
      <w:r w:rsidRPr="004568E3">
        <w:rPr>
          <w:rFonts w:ascii="Times New Roman" w:hAnsi="Times New Roman" w:cs="Times New Roman"/>
        </w:rPr>
        <w:t xml:space="preserve"> </w:t>
      </w:r>
      <w:r w:rsidRPr="004568E3">
        <w:rPr>
          <w:rFonts w:ascii="Times New Roman" w:hAnsi="Times New Roman" w:cs="Times New Roman"/>
          <w:lang w:val="sr-Cyrl-RS"/>
        </w:rPr>
        <w:t>Source: Guidance on Proliferation Financing Risk Assessment and Mitigation, June 2021.</w:t>
      </w:r>
    </w:p>
  </w:footnote>
  <w:footnote w:id="22">
    <w:p w14:paraId="4170E9D6" w14:textId="14014635" w:rsidR="00261F1D" w:rsidRPr="004568E3" w:rsidRDefault="00261F1D">
      <w:pPr>
        <w:pStyle w:val="FootnoteText"/>
        <w:rPr>
          <w:rFonts w:ascii="Times New Roman" w:hAnsi="Times New Roman" w:cs="Times New Roman"/>
          <w:lang w:val="sr-Latn-BA"/>
        </w:rPr>
      </w:pPr>
      <w:r w:rsidRPr="004568E3">
        <w:rPr>
          <w:rStyle w:val="FootnoteReference"/>
          <w:rFonts w:ascii="Times New Roman" w:hAnsi="Times New Roman" w:cs="Times New Roman"/>
        </w:rPr>
        <w:footnoteRef/>
      </w:r>
      <w:r w:rsidRPr="004568E3">
        <w:rPr>
          <w:rFonts w:ascii="Times New Roman" w:hAnsi="Times New Roman" w:cs="Times New Roman"/>
          <w:lang w:val="sr-Cyrl-RS"/>
        </w:rPr>
        <w:t>Source</w:t>
      </w:r>
      <w:r w:rsidR="000E3398">
        <w:rPr>
          <w:rFonts w:ascii="Times New Roman" w:hAnsi="Times New Roman" w:cs="Times New Roman"/>
          <w:lang w:val="en-US"/>
        </w:rPr>
        <w:t xml:space="preserve">: </w:t>
      </w:r>
      <w:r w:rsidRPr="004568E3">
        <w:rPr>
          <w:rFonts w:ascii="Times New Roman" w:hAnsi="Times New Roman" w:cs="Times New Roman"/>
          <w:lang w:val="sr-Latn-BA"/>
        </w:rPr>
        <w:t>Re</w:t>
      </w:r>
      <w:r w:rsidR="000E3398">
        <w:rPr>
          <w:rFonts w:ascii="Times New Roman" w:hAnsi="Times New Roman" w:cs="Times New Roman"/>
          <w:lang w:val="sr-Latn-BA"/>
        </w:rPr>
        <w:t>port on proliferation financing</w:t>
      </w:r>
      <w:r w:rsidRPr="004568E3">
        <w:rPr>
          <w:rFonts w:ascii="Times New Roman" w:hAnsi="Times New Roman" w:cs="Times New Roman"/>
          <w:lang w:val="sr-Cyrl-RS"/>
        </w:rPr>
        <w:t xml:space="preserve">, </w:t>
      </w:r>
      <w:r w:rsidRPr="004568E3">
        <w:rPr>
          <w:rFonts w:ascii="Times New Roman" w:hAnsi="Times New Roman" w:cs="Times New Roman"/>
          <w:lang w:val="sr-Latn-BA"/>
        </w:rPr>
        <w:t>FATF 2008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4F202" w14:textId="0CD31FFC" w:rsidR="00261F1D" w:rsidRDefault="00261F1D">
    <w:pPr>
      <w:pStyle w:val="Header"/>
    </w:pPr>
    <w:r>
      <w:rPr>
        <w:noProof/>
        <w:lang w:val="en-US"/>
      </w:rPr>
      <w:drawing>
        <wp:anchor distT="0" distB="0" distL="114300" distR="114300" simplePos="0" relativeHeight="251658240" behindDoc="0" locked="0" layoutInCell="1" allowOverlap="1" wp14:anchorId="77A7C088" wp14:editId="07D1ADCD">
          <wp:simplePos x="0" y="0"/>
          <wp:positionH relativeFrom="margin">
            <wp:align>center</wp:align>
          </wp:positionH>
          <wp:positionV relativeFrom="paragraph">
            <wp:posOffset>-411480</wp:posOffset>
          </wp:positionV>
          <wp:extent cx="876300" cy="876300"/>
          <wp:effectExtent l="0" t="0" r="0" b="0"/>
          <wp:wrapNone/>
          <wp:docPr id="2095047469" name="Picture 2095047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047469" name="lllllllllll.png"/>
                  <pic:cNvPicPr/>
                </pic:nvPicPr>
                <pic:blipFill>
                  <a:blip r:embed="rId1">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37FA0"/>
    <w:multiLevelType w:val="hybridMultilevel"/>
    <w:tmpl w:val="C2EC6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EE0362"/>
    <w:multiLevelType w:val="hybridMultilevel"/>
    <w:tmpl w:val="CCEAB3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042790"/>
    <w:multiLevelType w:val="hybridMultilevel"/>
    <w:tmpl w:val="08305D26"/>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 w15:restartNumberingAfterBreak="0">
    <w:nsid w:val="13C76060"/>
    <w:multiLevelType w:val="hybridMultilevel"/>
    <w:tmpl w:val="BBA05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0E0F7B"/>
    <w:multiLevelType w:val="hybridMultilevel"/>
    <w:tmpl w:val="4B7C6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4A5C93"/>
    <w:multiLevelType w:val="hybridMultilevel"/>
    <w:tmpl w:val="97A04802"/>
    <w:lvl w:ilvl="0" w:tplc="D4D0C5EC">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76808F3"/>
    <w:multiLevelType w:val="hybridMultilevel"/>
    <w:tmpl w:val="8548C1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79F4172"/>
    <w:multiLevelType w:val="hybridMultilevel"/>
    <w:tmpl w:val="8B3AD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EA5488"/>
    <w:multiLevelType w:val="hybridMultilevel"/>
    <w:tmpl w:val="3C1A3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AD5FD9"/>
    <w:multiLevelType w:val="hybridMultilevel"/>
    <w:tmpl w:val="989059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4116C7"/>
    <w:multiLevelType w:val="hybridMultilevel"/>
    <w:tmpl w:val="0A9A1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A07E1A"/>
    <w:multiLevelType w:val="hybridMultilevel"/>
    <w:tmpl w:val="80388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B822E8"/>
    <w:multiLevelType w:val="hybridMultilevel"/>
    <w:tmpl w:val="13EA7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E71198"/>
    <w:multiLevelType w:val="hybridMultilevel"/>
    <w:tmpl w:val="413E4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F46C77"/>
    <w:multiLevelType w:val="hybridMultilevel"/>
    <w:tmpl w:val="BB5C6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7B3D59"/>
    <w:multiLevelType w:val="hybridMultilevel"/>
    <w:tmpl w:val="931C2B70"/>
    <w:lvl w:ilvl="0" w:tplc="35F204C2">
      <w:start w:val="1"/>
      <w:numFmt w:val="decimal"/>
      <w:lvlText w:val="%1."/>
      <w:lvlJc w:val="left"/>
      <w:pPr>
        <w:ind w:left="360" w:hanging="360"/>
      </w:pPr>
      <w:rPr>
        <w:rFonts w:eastAsia="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2A02D15"/>
    <w:multiLevelType w:val="hybridMultilevel"/>
    <w:tmpl w:val="81A4F7D4"/>
    <w:lvl w:ilvl="0" w:tplc="00CE2002">
      <w:start w:val="1"/>
      <w:numFmt w:val="decimal"/>
      <w:lvlText w:val="%1."/>
      <w:lvlJc w:val="left"/>
      <w:pPr>
        <w:ind w:left="720" w:hanging="360"/>
      </w:pPr>
      <w:rPr>
        <w:rFonts w:ascii="Times New Roman" w:hAnsi="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2D750E"/>
    <w:multiLevelType w:val="hybridMultilevel"/>
    <w:tmpl w:val="E8F0E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7F0BB5"/>
    <w:multiLevelType w:val="hybridMultilevel"/>
    <w:tmpl w:val="C0BC6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8B7DC6"/>
    <w:multiLevelType w:val="hybridMultilevel"/>
    <w:tmpl w:val="87D0B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C944BA"/>
    <w:multiLevelType w:val="hybridMultilevel"/>
    <w:tmpl w:val="BD1A2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D61D0D"/>
    <w:multiLevelType w:val="hybridMultilevel"/>
    <w:tmpl w:val="57BE7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171568"/>
    <w:multiLevelType w:val="hybridMultilevel"/>
    <w:tmpl w:val="E31EA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0D5F78"/>
    <w:multiLevelType w:val="hybridMultilevel"/>
    <w:tmpl w:val="F34C5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3D14DE"/>
    <w:multiLevelType w:val="hybridMultilevel"/>
    <w:tmpl w:val="7CBA8C20"/>
    <w:lvl w:ilvl="0" w:tplc="865AB9AE">
      <w:numFmt w:val="bullet"/>
      <w:lvlText w:val="-"/>
      <w:lvlJc w:val="left"/>
      <w:pPr>
        <w:ind w:left="781" w:hanging="360"/>
      </w:pPr>
      <w:rPr>
        <w:rFonts w:ascii="Times New Roman" w:eastAsiaTheme="minorHAnsi" w:hAnsi="Times New Roman" w:cs="Times New Roman"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25" w15:restartNumberingAfterBreak="0">
    <w:nsid w:val="644E4B92"/>
    <w:multiLevelType w:val="hybridMultilevel"/>
    <w:tmpl w:val="2A462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F22864"/>
    <w:multiLevelType w:val="hybridMultilevel"/>
    <w:tmpl w:val="586EE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0F62D6"/>
    <w:multiLevelType w:val="hybridMultilevel"/>
    <w:tmpl w:val="32C651CA"/>
    <w:lvl w:ilvl="0" w:tplc="B4220A1C">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BE46A7A"/>
    <w:multiLevelType w:val="hybridMultilevel"/>
    <w:tmpl w:val="26A88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5B533C"/>
    <w:multiLevelType w:val="hybridMultilevel"/>
    <w:tmpl w:val="D62AB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AB4F52"/>
    <w:multiLevelType w:val="hybridMultilevel"/>
    <w:tmpl w:val="C08060C6"/>
    <w:lvl w:ilvl="0" w:tplc="1A766124">
      <w:start w:val="1"/>
      <w:numFmt w:val="decimal"/>
      <w:lvlText w:val="%1)"/>
      <w:lvlJc w:val="left"/>
      <w:pPr>
        <w:ind w:left="1080" w:hanging="360"/>
      </w:pPr>
      <w:rPr>
        <w:rFonts w:ascii="Times New Roman" w:eastAsia="Times New Roman" w:hAnsi="Times New Roman" w:cs="Times New Roman"/>
        <w:lang w:val="sr-Cyrl-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3E55D81"/>
    <w:multiLevelType w:val="hybridMultilevel"/>
    <w:tmpl w:val="2364FC6E"/>
    <w:lvl w:ilvl="0" w:tplc="452627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AE0A3B"/>
    <w:multiLevelType w:val="hybridMultilevel"/>
    <w:tmpl w:val="6E7015FE"/>
    <w:lvl w:ilvl="0" w:tplc="F1C48DA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F925A8"/>
    <w:multiLevelType w:val="hybridMultilevel"/>
    <w:tmpl w:val="C43E10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246A89"/>
    <w:multiLevelType w:val="hybridMultilevel"/>
    <w:tmpl w:val="D1D6A4F0"/>
    <w:lvl w:ilvl="0" w:tplc="ED6E49A6">
      <w:start w:val="1"/>
      <w:numFmt w:val="decimal"/>
      <w:lvlText w:val="%1)"/>
      <w:lvlJc w:val="left"/>
      <w:pPr>
        <w:ind w:left="1212" w:hanging="360"/>
      </w:pPr>
      <w:rPr>
        <w:rFonts w:hint="default"/>
        <w:b w:val="0"/>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35" w15:restartNumberingAfterBreak="0">
    <w:nsid w:val="7C4B29DF"/>
    <w:multiLevelType w:val="hybridMultilevel"/>
    <w:tmpl w:val="5A889970"/>
    <w:lvl w:ilvl="0" w:tplc="04090001">
      <w:start w:val="1"/>
      <w:numFmt w:val="bullet"/>
      <w:lvlText w:val=""/>
      <w:lvlJc w:val="left"/>
      <w:pPr>
        <w:ind w:left="720" w:hanging="360"/>
      </w:pPr>
      <w:rPr>
        <w:rFonts w:ascii="Symbol" w:hAnsi="Symbol" w:hint="default"/>
      </w:rPr>
    </w:lvl>
    <w:lvl w:ilvl="1" w:tplc="E24C3542">
      <w:start w:val="7"/>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1"/>
  </w:num>
  <w:num w:numId="4">
    <w:abstractNumId w:val="1"/>
  </w:num>
  <w:num w:numId="5">
    <w:abstractNumId w:val="34"/>
  </w:num>
  <w:num w:numId="6">
    <w:abstractNumId w:val="17"/>
  </w:num>
  <w:num w:numId="7">
    <w:abstractNumId w:val="12"/>
  </w:num>
  <w:num w:numId="8">
    <w:abstractNumId w:val="3"/>
  </w:num>
  <w:num w:numId="9">
    <w:abstractNumId w:val="15"/>
  </w:num>
  <w:num w:numId="10">
    <w:abstractNumId w:val="27"/>
  </w:num>
  <w:num w:numId="11">
    <w:abstractNumId w:val="5"/>
  </w:num>
  <w:num w:numId="12">
    <w:abstractNumId w:val="31"/>
  </w:num>
  <w:num w:numId="13">
    <w:abstractNumId w:val="7"/>
  </w:num>
  <w:num w:numId="14">
    <w:abstractNumId w:val="18"/>
  </w:num>
  <w:num w:numId="15">
    <w:abstractNumId w:val="30"/>
  </w:num>
  <w:num w:numId="16">
    <w:abstractNumId w:val="32"/>
  </w:num>
  <w:num w:numId="17">
    <w:abstractNumId w:val="29"/>
  </w:num>
  <w:num w:numId="18">
    <w:abstractNumId w:val="13"/>
  </w:num>
  <w:num w:numId="19">
    <w:abstractNumId w:val="35"/>
  </w:num>
  <w:num w:numId="20">
    <w:abstractNumId w:val="19"/>
  </w:num>
  <w:num w:numId="21">
    <w:abstractNumId w:val="22"/>
  </w:num>
  <w:num w:numId="22">
    <w:abstractNumId w:val="9"/>
  </w:num>
  <w:num w:numId="23">
    <w:abstractNumId w:val="33"/>
  </w:num>
  <w:num w:numId="24">
    <w:abstractNumId w:val="26"/>
  </w:num>
  <w:num w:numId="25">
    <w:abstractNumId w:val="20"/>
  </w:num>
  <w:num w:numId="26">
    <w:abstractNumId w:val="8"/>
  </w:num>
  <w:num w:numId="27">
    <w:abstractNumId w:val="14"/>
  </w:num>
  <w:num w:numId="28">
    <w:abstractNumId w:val="28"/>
  </w:num>
  <w:num w:numId="29">
    <w:abstractNumId w:val="4"/>
  </w:num>
  <w:num w:numId="30">
    <w:abstractNumId w:val="10"/>
  </w:num>
  <w:num w:numId="31">
    <w:abstractNumId w:val="24"/>
  </w:num>
  <w:num w:numId="32">
    <w:abstractNumId w:val="25"/>
  </w:num>
  <w:num w:numId="33">
    <w:abstractNumId w:val="23"/>
  </w:num>
  <w:num w:numId="34">
    <w:abstractNumId w:val="2"/>
  </w:num>
  <w:num w:numId="35">
    <w:abstractNumId w:val="21"/>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05A"/>
    <w:rsid w:val="0000012D"/>
    <w:rsid w:val="0000078C"/>
    <w:rsid w:val="00001710"/>
    <w:rsid w:val="0000183F"/>
    <w:rsid w:val="000018AB"/>
    <w:rsid w:val="0000211F"/>
    <w:rsid w:val="000023CD"/>
    <w:rsid w:val="00002C24"/>
    <w:rsid w:val="00003F16"/>
    <w:rsid w:val="00004BD5"/>
    <w:rsid w:val="00004DFD"/>
    <w:rsid w:val="000064DE"/>
    <w:rsid w:val="00006720"/>
    <w:rsid w:val="000073B5"/>
    <w:rsid w:val="00007646"/>
    <w:rsid w:val="000077C0"/>
    <w:rsid w:val="00007B5E"/>
    <w:rsid w:val="00014651"/>
    <w:rsid w:val="00014C7D"/>
    <w:rsid w:val="00014FAC"/>
    <w:rsid w:val="000160E2"/>
    <w:rsid w:val="00017382"/>
    <w:rsid w:val="00017984"/>
    <w:rsid w:val="00017A45"/>
    <w:rsid w:val="000201BB"/>
    <w:rsid w:val="00020AF7"/>
    <w:rsid w:val="00020F93"/>
    <w:rsid w:val="00021981"/>
    <w:rsid w:val="00021C88"/>
    <w:rsid w:val="00021F49"/>
    <w:rsid w:val="000237DF"/>
    <w:rsid w:val="00024D8C"/>
    <w:rsid w:val="0002503F"/>
    <w:rsid w:val="00027714"/>
    <w:rsid w:val="0003055C"/>
    <w:rsid w:val="00030A55"/>
    <w:rsid w:val="000318E4"/>
    <w:rsid w:val="000323D9"/>
    <w:rsid w:val="00032502"/>
    <w:rsid w:val="000329A7"/>
    <w:rsid w:val="000333AB"/>
    <w:rsid w:val="00033F41"/>
    <w:rsid w:val="00034C5C"/>
    <w:rsid w:val="00036ED3"/>
    <w:rsid w:val="000412B3"/>
    <w:rsid w:val="000415EB"/>
    <w:rsid w:val="00041B43"/>
    <w:rsid w:val="000420ED"/>
    <w:rsid w:val="00043986"/>
    <w:rsid w:val="000452F3"/>
    <w:rsid w:val="00045491"/>
    <w:rsid w:val="0004607F"/>
    <w:rsid w:val="000460F4"/>
    <w:rsid w:val="00046D29"/>
    <w:rsid w:val="00047214"/>
    <w:rsid w:val="00047BC8"/>
    <w:rsid w:val="00050CA6"/>
    <w:rsid w:val="00051755"/>
    <w:rsid w:val="0005245F"/>
    <w:rsid w:val="00052C2E"/>
    <w:rsid w:val="0005347A"/>
    <w:rsid w:val="00053CA5"/>
    <w:rsid w:val="00053E5C"/>
    <w:rsid w:val="00054E40"/>
    <w:rsid w:val="00055799"/>
    <w:rsid w:val="00056177"/>
    <w:rsid w:val="00056394"/>
    <w:rsid w:val="00056CE1"/>
    <w:rsid w:val="00061B1B"/>
    <w:rsid w:val="00063B90"/>
    <w:rsid w:val="00063E77"/>
    <w:rsid w:val="0006615C"/>
    <w:rsid w:val="00066EB9"/>
    <w:rsid w:val="000707DD"/>
    <w:rsid w:val="000713D7"/>
    <w:rsid w:val="00071E16"/>
    <w:rsid w:val="00072806"/>
    <w:rsid w:val="000776E0"/>
    <w:rsid w:val="00077BD2"/>
    <w:rsid w:val="00077FF0"/>
    <w:rsid w:val="00080A02"/>
    <w:rsid w:val="00081A43"/>
    <w:rsid w:val="0008284E"/>
    <w:rsid w:val="00082F5B"/>
    <w:rsid w:val="00083BB7"/>
    <w:rsid w:val="00083EAC"/>
    <w:rsid w:val="00083FDF"/>
    <w:rsid w:val="0008458D"/>
    <w:rsid w:val="00084E5C"/>
    <w:rsid w:val="00091133"/>
    <w:rsid w:val="000911E3"/>
    <w:rsid w:val="00091276"/>
    <w:rsid w:val="000928EB"/>
    <w:rsid w:val="0009353C"/>
    <w:rsid w:val="00093D1D"/>
    <w:rsid w:val="00094922"/>
    <w:rsid w:val="00094BED"/>
    <w:rsid w:val="00094EBD"/>
    <w:rsid w:val="0009609D"/>
    <w:rsid w:val="000A108D"/>
    <w:rsid w:val="000A14EC"/>
    <w:rsid w:val="000A2397"/>
    <w:rsid w:val="000A4393"/>
    <w:rsid w:val="000A602B"/>
    <w:rsid w:val="000A7605"/>
    <w:rsid w:val="000B154D"/>
    <w:rsid w:val="000B1FBD"/>
    <w:rsid w:val="000B669C"/>
    <w:rsid w:val="000B7795"/>
    <w:rsid w:val="000B7E49"/>
    <w:rsid w:val="000C046A"/>
    <w:rsid w:val="000C1CB7"/>
    <w:rsid w:val="000C38C8"/>
    <w:rsid w:val="000C6FFB"/>
    <w:rsid w:val="000D0E2C"/>
    <w:rsid w:val="000D20F5"/>
    <w:rsid w:val="000D2261"/>
    <w:rsid w:val="000D366F"/>
    <w:rsid w:val="000D36DD"/>
    <w:rsid w:val="000D51D6"/>
    <w:rsid w:val="000D5F14"/>
    <w:rsid w:val="000D7787"/>
    <w:rsid w:val="000E0ED1"/>
    <w:rsid w:val="000E0F52"/>
    <w:rsid w:val="000E2E51"/>
    <w:rsid w:val="000E3398"/>
    <w:rsid w:val="000E3777"/>
    <w:rsid w:val="000E452E"/>
    <w:rsid w:val="000E5516"/>
    <w:rsid w:val="000E561D"/>
    <w:rsid w:val="000E6AAB"/>
    <w:rsid w:val="000E7343"/>
    <w:rsid w:val="000E7800"/>
    <w:rsid w:val="000E79CF"/>
    <w:rsid w:val="000F2634"/>
    <w:rsid w:val="000F4141"/>
    <w:rsid w:val="000F4707"/>
    <w:rsid w:val="000F4A9D"/>
    <w:rsid w:val="000F4C7C"/>
    <w:rsid w:val="000F5827"/>
    <w:rsid w:val="000F5939"/>
    <w:rsid w:val="000F6C85"/>
    <w:rsid w:val="000F6DC7"/>
    <w:rsid w:val="000F6E90"/>
    <w:rsid w:val="00100B4C"/>
    <w:rsid w:val="001013E4"/>
    <w:rsid w:val="001035AC"/>
    <w:rsid w:val="00103738"/>
    <w:rsid w:val="001037F8"/>
    <w:rsid w:val="00104094"/>
    <w:rsid w:val="00104495"/>
    <w:rsid w:val="00104986"/>
    <w:rsid w:val="00104E81"/>
    <w:rsid w:val="00106E7B"/>
    <w:rsid w:val="0010754F"/>
    <w:rsid w:val="00107AD7"/>
    <w:rsid w:val="00111421"/>
    <w:rsid w:val="00111D41"/>
    <w:rsid w:val="00112B1A"/>
    <w:rsid w:val="00113612"/>
    <w:rsid w:val="00113796"/>
    <w:rsid w:val="00113A6F"/>
    <w:rsid w:val="00114204"/>
    <w:rsid w:val="00115FD2"/>
    <w:rsid w:val="001162ED"/>
    <w:rsid w:val="001203C6"/>
    <w:rsid w:val="00120637"/>
    <w:rsid w:val="001214FB"/>
    <w:rsid w:val="001219D5"/>
    <w:rsid w:val="001237C4"/>
    <w:rsid w:val="00123D41"/>
    <w:rsid w:val="00124714"/>
    <w:rsid w:val="00125667"/>
    <w:rsid w:val="00125CAF"/>
    <w:rsid w:val="00126CAB"/>
    <w:rsid w:val="00126E50"/>
    <w:rsid w:val="00127A89"/>
    <w:rsid w:val="0013085A"/>
    <w:rsid w:val="001317B7"/>
    <w:rsid w:val="00134FDF"/>
    <w:rsid w:val="00135243"/>
    <w:rsid w:val="0013602C"/>
    <w:rsid w:val="00136098"/>
    <w:rsid w:val="00137784"/>
    <w:rsid w:val="0013789F"/>
    <w:rsid w:val="001404A2"/>
    <w:rsid w:val="00141E47"/>
    <w:rsid w:val="00142551"/>
    <w:rsid w:val="001439AC"/>
    <w:rsid w:val="001439FA"/>
    <w:rsid w:val="00147D01"/>
    <w:rsid w:val="00147D38"/>
    <w:rsid w:val="00150EF8"/>
    <w:rsid w:val="0015136C"/>
    <w:rsid w:val="00151899"/>
    <w:rsid w:val="0015222C"/>
    <w:rsid w:val="00153A6A"/>
    <w:rsid w:val="00153D8D"/>
    <w:rsid w:val="00154229"/>
    <w:rsid w:val="001553E8"/>
    <w:rsid w:val="00157166"/>
    <w:rsid w:val="001574A8"/>
    <w:rsid w:val="00160360"/>
    <w:rsid w:val="001604BB"/>
    <w:rsid w:val="00161031"/>
    <w:rsid w:val="0016130B"/>
    <w:rsid w:val="001639F2"/>
    <w:rsid w:val="001641C6"/>
    <w:rsid w:val="00164B5B"/>
    <w:rsid w:val="00165BC4"/>
    <w:rsid w:val="001662B3"/>
    <w:rsid w:val="00170347"/>
    <w:rsid w:val="0017127E"/>
    <w:rsid w:val="00172A58"/>
    <w:rsid w:val="00172BAB"/>
    <w:rsid w:val="001736EC"/>
    <w:rsid w:val="00174812"/>
    <w:rsid w:val="001762C6"/>
    <w:rsid w:val="0018040E"/>
    <w:rsid w:val="00181196"/>
    <w:rsid w:val="0018213F"/>
    <w:rsid w:val="00184665"/>
    <w:rsid w:val="00185660"/>
    <w:rsid w:val="001856EF"/>
    <w:rsid w:val="00185C78"/>
    <w:rsid w:val="001861DB"/>
    <w:rsid w:val="00186448"/>
    <w:rsid w:val="00187320"/>
    <w:rsid w:val="0018756A"/>
    <w:rsid w:val="001902A4"/>
    <w:rsid w:val="0019136D"/>
    <w:rsid w:val="001917E5"/>
    <w:rsid w:val="00192858"/>
    <w:rsid w:val="00192895"/>
    <w:rsid w:val="00192D38"/>
    <w:rsid w:val="001937E7"/>
    <w:rsid w:val="001955A3"/>
    <w:rsid w:val="0019580A"/>
    <w:rsid w:val="0019658D"/>
    <w:rsid w:val="00196F85"/>
    <w:rsid w:val="00197AB9"/>
    <w:rsid w:val="00197BF6"/>
    <w:rsid w:val="00197EAB"/>
    <w:rsid w:val="001A1D4A"/>
    <w:rsid w:val="001A3B3A"/>
    <w:rsid w:val="001A4336"/>
    <w:rsid w:val="001A46E8"/>
    <w:rsid w:val="001A4825"/>
    <w:rsid w:val="001A498C"/>
    <w:rsid w:val="001A4AAC"/>
    <w:rsid w:val="001A5787"/>
    <w:rsid w:val="001A5DF9"/>
    <w:rsid w:val="001A6CA1"/>
    <w:rsid w:val="001B1508"/>
    <w:rsid w:val="001B1E33"/>
    <w:rsid w:val="001B2B5E"/>
    <w:rsid w:val="001B3DA2"/>
    <w:rsid w:val="001B44A8"/>
    <w:rsid w:val="001B4810"/>
    <w:rsid w:val="001B5379"/>
    <w:rsid w:val="001B6347"/>
    <w:rsid w:val="001C30AD"/>
    <w:rsid w:val="001C49F5"/>
    <w:rsid w:val="001C65FE"/>
    <w:rsid w:val="001C6B6E"/>
    <w:rsid w:val="001C7C41"/>
    <w:rsid w:val="001D12C0"/>
    <w:rsid w:val="001D1720"/>
    <w:rsid w:val="001D1D2A"/>
    <w:rsid w:val="001D3D09"/>
    <w:rsid w:val="001D4470"/>
    <w:rsid w:val="001D5F2E"/>
    <w:rsid w:val="001D6917"/>
    <w:rsid w:val="001D731F"/>
    <w:rsid w:val="001D7CBE"/>
    <w:rsid w:val="001E024A"/>
    <w:rsid w:val="001E08B6"/>
    <w:rsid w:val="001E2B19"/>
    <w:rsid w:val="001E352C"/>
    <w:rsid w:val="001E454F"/>
    <w:rsid w:val="001E505A"/>
    <w:rsid w:val="001E67FD"/>
    <w:rsid w:val="001E71FF"/>
    <w:rsid w:val="001E7E58"/>
    <w:rsid w:val="001F0485"/>
    <w:rsid w:val="001F0861"/>
    <w:rsid w:val="001F089B"/>
    <w:rsid w:val="001F19C4"/>
    <w:rsid w:val="001F48E8"/>
    <w:rsid w:val="001F4CF8"/>
    <w:rsid w:val="001F7363"/>
    <w:rsid w:val="001F74F2"/>
    <w:rsid w:val="00200F2E"/>
    <w:rsid w:val="00201689"/>
    <w:rsid w:val="0020179E"/>
    <w:rsid w:val="0020236F"/>
    <w:rsid w:val="002034C3"/>
    <w:rsid w:val="00203F5E"/>
    <w:rsid w:val="002050A7"/>
    <w:rsid w:val="00205B5F"/>
    <w:rsid w:val="0020664C"/>
    <w:rsid w:val="00207A35"/>
    <w:rsid w:val="00207E79"/>
    <w:rsid w:val="00210335"/>
    <w:rsid w:val="00212396"/>
    <w:rsid w:val="002132A9"/>
    <w:rsid w:val="00214968"/>
    <w:rsid w:val="00214D42"/>
    <w:rsid w:val="00214DFE"/>
    <w:rsid w:val="00217CB4"/>
    <w:rsid w:val="00217CBE"/>
    <w:rsid w:val="00217D3C"/>
    <w:rsid w:val="002211F2"/>
    <w:rsid w:val="002221B7"/>
    <w:rsid w:val="00222F37"/>
    <w:rsid w:val="00223AC5"/>
    <w:rsid w:val="0022463F"/>
    <w:rsid w:val="00224C51"/>
    <w:rsid w:val="00224FC7"/>
    <w:rsid w:val="00225356"/>
    <w:rsid w:val="0022574C"/>
    <w:rsid w:val="00227C10"/>
    <w:rsid w:val="00227DFB"/>
    <w:rsid w:val="002307ED"/>
    <w:rsid w:val="002314F1"/>
    <w:rsid w:val="00231C45"/>
    <w:rsid w:val="00232696"/>
    <w:rsid w:val="002326CA"/>
    <w:rsid w:val="00233CA2"/>
    <w:rsid w:val="00233EEE"/>
    <w:rsid w:val="00233FA2"/>
    <w:rsid w:val="00236A5D"/>
    <w:rsid w:val="00236C70"/>
    <w:rsid w:val="0024115E"/>
    <w:rsid w:val="0024140D"/>
    <w:rsid w:val="00241D5E"/>
    <w:rsid w:val="002429AF"/>
    <w:rsid w:val="0024319E"/>
    <w:rsid w:val="00245565"/>
    <w:rsid w:val="00245581"/>
    <w:rsid w:val="00246A04"/>
    <w:rsid w:val="00250254"/>
    <w:rsid w:val="00251296"/>
    <w:rsid w:val="00252CF4"/>
    <w:rsid w:val="002539B9"/>
    <w:rsid w:val="00253F86"/>
    <w:rsid w:val="00254A2C"/>
    <w:rsid w:val="00257B72"/>
    <w:rsid w:val="00261F1D"/>
    <w:rsid w:val="00261F1F"/>
    <w:rsid w:val="00263357"/>
    <w:rsid w:val="00264174"/>
    <w:rsid w:val="0026783C"/>
    <w:rsid w:val="00271A6F"/>
    <w:rsid w:val="0027282D"/>
    <w:rsid w:val="00273809"/>
    <w:rsid w:val="002760F5"/>
    <w:rsid w:val="00276EE2"/>
    <w:rsid w:val="00277C1E"/>
    <w:rsid w:val="002829FF"/>
    <w:rsid w:val="002834E7"/>
    <w:rsid w:val="002851AE"/>
    <w:rsid w:val="00290390"/>
    <w:rsid w:val="00290949"/>
    <w:rsid w:val="00290C15"/>
    <w:rsid w:val="00291AF4"/>
    <w:rsid w:val="00291C18"/>
    <w:rsid w:val="0029495C"/>
    <w:rsid w:val="002956ED"/>
    <w:rsid w:val="002959CF"/>
    <w:rsid w:val="00295BCA"/>
    <w:rsid w:val="00297497"/>
    <w:rsid w:val="002A04D0"/>
    <w:rsid w:val="002A067F"/>
    <w:rsid w:val="002A0D0D"/>
    <w:rsid w:val="002A2BFC"/>
    <w:rsid w:val="002A4397"/>
    <w:rsid w:val="002A56E0"/>
    <w:rsid w:val="002B192E"/>
    <w:rsid w:val="002B2C61"/>
    <w:rsid w:val="002B3CCA"/>
    <w:rsid w:val="002B51B3"/>
    <w:rsid w:val="002B7A65"/>
    <w:rsid w:val="002B7BB3"/>
    <w:rsid w:val="002C04D4"/>
    <w:rsid w:val="002C05FF"/>
    <w:rsid w:val="002C093B"/>
    <w:rsid w:val="002C0D4A"/>
    <w:rsid w:val="002C0E19"/>
    <w:rsid w:val="002C1F26"/>
    <w:rsid w:val="002C2CDF"/>
    <w:rsid w:val="002C510A"/>
    <w:rsid w:val="002C60B7"/>
    <w:rsid w:val="002C62F7"/>
    <w:rsid w:val="002C73F4"/>
    <w:rsid w:val="002C799A"/>
    <w:rsid w:val="002D08AE"/>
    <w:rsid w:val="002D0ABD"/>
    <w:rsid w:val="002D12DA"/>
    <w:rsid w:val="002D1C9B"/>
    <w:rsid w:val="002D5D4F"/>
    <w:rsid w:val="002D5E0C"/>
    <w:rsid w:val="002D65DF"/>
    <w:rsid w:val="002D7336"/>
    <w:rsid w:val="002E0840"/>
    <w:rsid w:val="002E17B7"/>
    <w:rsid w:val="002E19E0"/>
    <w:rsid w:val="002E1D86"/>
    <w:rsid w:val="002E2070"/>
    <w:rsid w:val="002E313C"/>
    <w:rsid w:val="002E39AA"/>
    <w:rsid w:val="002E3B63"/>
    <w:rsid w:val="002E417E"/>
    <w:rsid w:val="002E4F28"/>
    <w:rsid w:val="002E513E"/>
    <w:rsid w:val="002E614B"/>
    <w:rsid w:val="002E69BC"/>
    <w:rsid w:val="002E7DAA"/>
    <w:rsid w:val="002F1C07"/>
    <w:rsid w:val="002F23A5"/>
    <w:rsid w:val="002F2754"/>
    <w:rsid w:val="002F33AE"/>
    <w:rsid w:val="002F3D8E"/>
    <w:rsid w:val="002F54B2"/>
    <w:rsid w:val="002F78E8"/>
    <w:rsid w:val="002F7EE1"/>
    <w:rsid w:val="0030002B"/>
    <w:rsid w:val="00300D18"/>
    <w:rsid w:val="00302738"/>
    <w:rsid w:val="00302FF2"/>
    <w:rsid w:val="0030328A"/>
    <w:rsid w:val="00303EFC"/>
    <w:rsid w:val="00304564"/>
    <w:rsid w:val="00304DA4"/>
    <w:rsid w:val="00305D79"/>
    <w:rsid w:val="00306F1A"/>
    <w:rsid w:val="00307852"/>
    <w:rsid w:val="00311028"/>
    <w:rsid w:val="003112A8"/>
    <w:rsid w:val="00312584"/>
    <w:rsid w:val="00312D68"/>
    <w:rsid w:val="00313613"/>
    <w:rsid w:val="00315E01"/>
    <w:rsid w:val="00315FD5"/>
    <w:rsid w:val="00317333"/>
    <w:rsid w:val="00317744"/>
    <w:rsid w:val="00320A6E"/>
    <w:rsid w:val="00323081"/>
    <w:rsid w:val="003231EA"/>
    <w:rsid w:val="0032367A"/>
    <w:rsid w:val="003253E6"/>
    <w:rsid w:val="003261D2"/>
    <w:rsid w:val="00326B8D"/>
    <w:rsid w:val="00327F3D"/>
    <w:rsid w:val="00330C69"/>
    <w:rsid w:val="003313EB"/>
    <w:rsid w:val="003317FC"/>
    <w:rsid w:val="003333FA"/>
    <w:rsid w:val="003338A7"/>
    <w:rsid w:val="00333D11"/>
    <w:rsid w:val="00334680"/>
    <w:rsid w:val="003356F3"/>
    <w:rsid w:val="00336198"/>
    <w:rsid w:val="003377B2"/>
    <w:rsid w:val="00337C07"/>
    <w:rsid w:val="00337CFE"/>
    <w:rsid w:val="003408C1"/>
    <w:rsid w:val="00340CF5"/>
    <w:rsid w:val="003410D3"/>
    <w:rsid w:val="00341527"/>
    <w:rsid w:val="003419B0"/>
    <w:rsid w:val="0034225E"/>
    <w:rsid w:val="00342A2C"/>
    <w:rsid w:val="00343978"/>
    <w:rsid w:val="00346EED"/>
    <w:rsid w:val="00347319"/>
    <w:rsid w:val="00347574"/>
    <w:rsid w:val="00350735"/>
    <w:rsid w:val="00350E62"/>
    <w:rsid w:val="00350F78"/>
    <w:rsid w:val="003510D4"/>
    <w:rsid w:val="003511DC"/>
    <w:rsid w:val="003538C7"/>
    <w:rsid w:val="00353B0C"/>
    <w:rsid w:val="00357C1A"/>
    <w:rsid w:val="00360D6F"/>
    <w:rsid w:val="00362422"/>
    <w:rsid w:val="003637C2"/>
    <w:rsid w:val="003641F2"/>
    <w:rsid w:val="00365D7C"/>
    <w:rsid w:val="003664D2"/>
    <w:rsid w:val="00367DE9"/>
    <w:rsid w:val="00370520"/>
    <w:rsid w:val="003708E3"/>
    <w:rsid w:val="00370D16"/>
    <w:rsid w:val="00371C04"/>
    <w:rsid w:val="00372E32"/>
    <w:rsid w:val="0037301B"/>
    <w:rsid w:val="003732D2"/>
    <w:rsid w:val="0037383E"/>
    <w:rsid w:val="00373F0D"/>
    <w:rsid w:val="003749B8"/>
    <w:rsid w:val="0037593F"/>
    <w:rsid w:val="00376133"/>
    <w:rsid w:val="00377C86"/>
    <w:rsid w:val="003801AA"/>
    <w:rsid w:val="0038110A"/>
    <w:rsid w:val="00381A18"/>
    <w:rsid w:val="0038285B"/>
    <w:rsid w:val="00383398"/>
    <w:rsid w:val="00383D72"/>
    <w:rsid w:val="00386017"/>
    <w:rsid w:val="00386479"/>
    <w:rsid w:val="00386A45"/>
    <w:rsid w:val="003875B1"/>
    <w:rsid w:val="00387E34"/>
    <w:rsid w:val="00390154"/>
    <w:rsid w:val="00390B7C"/>
    <w:rsid w:val="00390C7D"/>
    <w:rsid w:val="00391346"/>
    <w:rsid w:val="00393B3B"/>
    <w:rsid w:val="00393E14"/>
    <w:rsid w:val="00394426"/>
    <w:rsid w:val="00396878"/>
    <w:rsid w:val="00396BD0"/>
    <w:rsid w:val="00396CE0"/>
    <w:rsid w:val="00397FED"/>
    <w:rsid w:val="003A1C33"/>
    <w:rsid w:val="003A1D20"/>
    <w:rsid w:val="003A1F14"/>
    <w:rsid w:val="003A2BEB"/>
    <w:rsid w:val="003A3394"/>
    <w:rsid w:val="003A391B"/>
    <w:rsid w:val="003A500D"/>
    <w:rsid w:val="003A5806"/>
    <w:rsid w:val="003A5F3B"/>
    <w:rsid w:val="003A6072"/>
    <w:rsid w:val="003A6656"/>
    <w:rsid w:val="003A7E58"/>
    <w:rsid w:val="003A7ED4"/>
    <w:rsid w:val="003B02C7"/>
    <w:rsid w:val="003B04DA"/>
    <w:rsid w:val="003B115A"/>
    <w:rsid w:val="003B1230"/>
    <w:rsid w:val="003B42CE"/>
    <w:rsid w:val="003B6905"/>
    <w:rsid w:val="003B694F"/>
    <w:rsid w:val="003B6BD2"/>
    <w:rsid w:val="003C20E9"/>
    <w:rsid w:val="003C21FB"/>
    <w:rsid w:val="003C2E92"/>
    <w:rsid w:val="003C2EB8"/>
    <w:rsid w:val="003C3BE8"/>
    <w:rsid w:val="003C64E1"/>
    <w:rsid w:val="003C6D96"/>
    <w:rsid w:val="003C7C5D"/>
    <w:rsid w:val="003D0598"/>
    <w:rsid w:val="003D1980"/>
    <w:rsid w:val="003D3580"/>
    <w:rsid w:val="003D4734"/>
    <w:rsid w:val="003D4CFA"/>
    <w:rsid w:val="003D66EF"/>
    <w:rsid w:val="003D7AE7"/>
    <w:rsid w:val="003E211A"/>
    <w:rsid w:val="003E36F6"/>
    <w:rsid w:val="003E3750"/>
    <w:rsid w:val="003E38D9"/>
    <w:rsid w:val="003E3A31"/>
    <w:rsid w:val="003E47CA"/>
    <w:rsid w:val="003E4866"/>
    <w:rsid w:val="003E5E21"/>
    <w:rsid w:val="003E7F71"/>
    <w:rsid w:val="003F2490"/>
    <w:rsid w:val="003F24C7"/>
    <w:rsid w:val="003F2647"/>
    <w:rsid w:val="003F2772"/>
    <w:rsid w:val="003F471D"/>
    <w:rsid w:val="003F5103"/>
    <w:rsid w:val="003F5852"/>
    <w:rsid w:val="003F5A66"/>
    <w:rsid w:val="003F658F"/>
    <w:rsid w:val="00402118"/>
    <w:rsid w:val="00402158"/>
    <w:rsid w:val="0040339E"/>
    <w:rsid w:val="00403CF1"/>
    <w:rsid w:val="0040568B"/>
    <w:rsid w:val="00405B6F"/>
    <w:rsid w:val="004066A6"/>
    <w:rsid w:val="00407F7C"/>
    <w:rsid w:val="00410BA8"/>
    <w:rsid w:val="00410F66"/>
    <w:rsid w:val="00411428"/>
    <w:rsid w:val="00411A58"/>
    <w:rsid w:val="0041336C"/>
    <w:rsid w:val="00413BF7"/>
    <w:rsid w:val="00414A93"/>
    <w:rsid w:val="004156F3"/>
    <w:rsid w:val="00415C51"/>
    <w:rsid w:val="00416893"/>
    <w:rsid w:val="00420590"/>
    <w:rsid w:val="00420C8D"/>
    <w:rsid w:val="0042113C"/>
    <w:rsid w:val="00422476"/>
    <w:rsid w:val="00422CCE"/>
    <w:rsid w:val="004246E3"/>
    <w:rsid w:val="00424716"/>
    <w:rsid w:val="00424C9B"/>
    <w:rsid w:val="0042541A"/>
    <w:rsid w:val="00425E73"/>
    <w:rsid w:val="00426C03"/>
    <w:rsid w:val="00430E8E"/>
    <w:rsid w:val="00431233"/>
    <w:rsid w:val="0043289F"/>
    <w:rsid w:val="00432D0A"/>
    <w:rsid w:val="0043330B"/>
    <w:rsid w:val="004346A5"/>
    <w:rsid w:val="00434E2D"/>
    <w:rsid w:val="004356C5"/>
    <w:rsid w:val="00435DA5"/>
    <w:rsid w:val="0043667F"/>
    <w:rsid w:val="00436B72"/>
    <w:rsid w:val="0044227B"/>
    <w:rsid w:val="00444763"/>
    <w:rsid w:val="00444CEB"/>
    <w:rsid w:val="00446B0C"/>
    <w:rsid w:val="00446B6F"/>
    <w:rsid w:val="00446BEC"/>
    <w:rsid w:val="00450E1C"/>
    <w:rsid w:val="00451EE8"/>
    <w:rsid w:val="004537CB"/>
    <w:rsid w:val="0045388C"/>
    <w:rsid w:val="0045435E"/>
    <w:rsid w:val="004547E7"/>
    <w:rsid w:val="004568E3"/>
    <w:rsid w:val="00457590"/>
    <w:rsid w:val="004578EA"/>
    <w:rsid w:val="00460150"/>
    <w:rsid w:val="00461A5B"/>
    <w:rsid w:val="00463F3F"/>
    <w:rsid w:val="00464B83"/>
    <w:rsid w:val="00465FFD"/>
    <w:rsid w:val="0046698B"/>
    <w:rsid w:val="00470D0A"/>
    <w:rsid w:val="004712AF"/>
    <w:rsid w:val="00473A2C"/>
    <w:rsid w:val="00473EBC"/>
    <w:rsid w:val="00473EC6"/>
    <w:rsid w:val="004747CE"/>
    <w:rsid w:val="0047492C"/>
    <w:rsid w:val="00476370"/>
    <w:rsid w:val="004765E8"/>
    <w:rsid w:val="0047674B"/>
    <w:rsid w:val="00477B89"/>
    <w:rsid w:val="00477C49"/>
    <w:rsid w:val="00477C5B"/>
    <w:rsid w:val="00477FE3"/>
    <w:rsid w:val="00480A08"/>
    <w:rsid w:val="00480C91"/>
    <w:rsid w:val="00482CA3"/>
    <w:rsid w:val="00484110"/>
    <w:rsid w:val="00486619"/>
    <w:rsid w:val="00486B32"/>
    <w:rsid w:val="00486EEB"/>
    <w:rsid w:val="004876B8"/>
    <w:rsid w:val="004878FE"/>
    <w:rsid w:val="00487F36"/>
    <w:rsid w:val="00492CDA"/>
    <w:rsid w:val="00493589"/>
    <w:rsid w:val="0049440A"/>
    <w:rsid w:val="00495837"/>
    <w:rsid w:val="00495A3D"/>
    <w:rsid w:val="004969C9"/>
    <w:rsid w:val="004978E5"/>
    <w:rsid w:val="004A0914"/>
    <w:rsid w:val="004A0C38"/>
    <w:rsid w:val="004A39DA"/>
    <w:rsid w:val="004A495F"/>
    <w:rsid w:val="004A5273"/>
    <w:rsid w:val="004A5342"/>
    <w:rsid w:val="004A5F2F"/>
    <w:rsid w:val="004B0F80"/>
    <w:rsid w:val="004B190A"/>
    <w:rsid w:val="004B1C5C"/>
    <w:rsid w:val="004B1F2E"/>
    <w:rsid w:val="004B2581"/>
    <w:rsid w:val="004B29CB"/>
    <w:rsid w:val="004B41DE"/>
    <w:rsid w:val="004B4563"/>
    <w:rsid w:val="004B481D"/>
    <w:rsid w:val="004B60FF"/>
    <w:rsid w:val="004B6B11"/>
    <w:rsid w:val="004C0ADB"/>
    <w:rsid w:val="004C0D1E"/>
    <w:rsid w:val="004C5552"/>
    <w:rsid w:val="004C5554"/>
    <w:rsid w:val="004C5FB7"/>
    <w:rsid w:val="004C751B"/>
    <w:rsid w:val="004D1635"/>
    <w:rsid w:val="004D3683"/>
    <w:rsid w:val="004D3755"/>
    <w:rsid w:val="004D3D89"/>
    <w:rsid w:val="004D5573"/>
    <w:rsid w:val="004D5879"/>
    <w:rsid w:val="004D6A70"/>
    <w:rsid w:val="004D7ED9"/>
    <w:rsid w:val="004E0ED2"/>
    <w:rsid w:val="004E2754"/>
    <w:rsid w:val="004E2BC4"/>
    <w:rsid w:val="004E3907"/>
    <w:rsid w:val="004E3D3C"/>
    <w:rsid w:val="004E4E56"/>
    <w:rsid w:val="004E543E"/>
    <w:rsid w:val="004E643E"/>
    <w:rsid w:val="004E6510"/>
    <w:rsid w:val="004F0187"/>
    <w:rsid w:val="004F117D"/>
    <w:rsid w:val="004F2449"/>
    <w:rsid w:val="004F3A5D"/>
    <w:rsid w:val="004F513E"/>
    <w:rsid w:val="004F6887"/>
    <w:rsid w:val="004F78D2"/>
    <w:rsid w:val="00500700"/>
    <w:rsid w:val="00501088"/>
    <w:rsid w:val="005018E4"/>
    <w:rsid w:val="00501C53"/>
    <w:rsid w:val="005020A9"/>
    <w:rsid w:val="00502BF4"/>
    <w:rsid w:val="00503CA1"/>
    <w:rsid w:val="00504E2B"/>
    <w:rsid w:val="005055A3"/>
    <w:rsid w:val="005059B3"/>
    <w:rsid w:val="00505BB7"/>
    <w:rsid w:val="00506155"/>
    <w:rsid w:val="00507023"/>
    <w:rsid w:val="00507FB9"/>
    <w:rsid w:val="005111D6"/>
    <w:rsid w:val="005111F1"/>
    <w:rsid w:val="00511C8A"/>
    <w:rsid w:val="00511F8D"/>
    <w:rsid w:val="00512BB6"/>
    <w:rsid w:val="0051365A"/>
    <w:rsid w:val="0051497B"/>
    <w:rsid w:val="00515122"/>
    <w:rsid w:val="00515252"/>
    <w:rsid w:val="005152DE"/>
    <w:rsid w:val="00515940"/>
    <w:rsid w:val="005162E9"/>
    <w:rsid w:val="005167C1"/>
    <w:rsid w:val="00516D9F"/>
    <w:rsid w:val="00516E01"/>
    <w:rsid w:val="005173F3"/>
    <w:rsid w:val="0051753B"/>
    <w:rsid w:val="00521FAB"/>
    <w:rsid w:val="00522673"/>
    <w:rsid w:val="00522B13"/>
    <w:rsid w:val="005241D1"/>
    <w:rsid w:val="0052464A"/>
    <w:rsid w:val="00526185"/>
    <w:rsid w:val="00530253"/>
    <w:rsid w:val="00530A7D"/>
    <w:rsid w:val="0053123F"/>
    <w:rsid w:val="00531C43"/>
    <w:rsid w:val="005321CC"/>
    <w:rsid w:val="00532E2D"/>
    <w:rsid w:val="005337C1"/>
    <w:rsid w:val="005340B7"/>
    <w:rsid w:val="00534247"/>
    <w:rsid w:val="00534A0E"/>
    <w:rsid w:val="00534AD2"/>
    <w:rsid w:val="00534C96"/>
    <w:rsid w:val="0053550F"/>
    <w:rsid w:val="00535DAB"/>
    <w:rsid w:val="005406F9"/>
    <w:rsid w:val="00541646"/>
    <w:rsid w:val="00541A50"/>
    <w:rsid w:val="00543ECD"/>
    <w:rsid w:val="00545FDE"/>
    <w:rsid w:val="005464C2"/>
    <w:rsid w:val="00546598"/>
    <w:rsid w:val="005500C6"/>
    <w:rsid w:val="005509E6"/>
    <w:rsid w:val="00550BC4"/>
    <w:rsid w:val="0055210F"/>
    <w:rsid w:val="0055231C"/>
    <w:rsid w:val="005524DE"/>
    <w:rsid w:val="00552772"/>
    <w:rsid w:val="00552AEB"/>
    <w:rsid w:val="00553C95"/>
    <w:rsid w:val="005542EE"/>
    <w:rsid w:val="005543C0"/>
    <w:rsid w:val="0055458B"/>
    <w:rsid w:val="00561813"/>
    <w:rsid w:val="00561E12"/>
    <w:rsid w:val="00562FB8"/>
    <w:rsid w:val="005634CD"/>
    <w:rsid w:val="00563F04"/>
    <w:rsid w:val="00564213"/>
    <w:rsid w:val="005667D0"/>
    <w:rsid w:val="00570496"/>
    <w:rsid w:val="0057128C"/>
    <w:rsid w:val="00572AF7"/>
    <w:rsid w:val="00572CC1"/>
    <w:rsid w:val="0057324F"/>
    <w:rsid w:val="005743F1"/>
    <w:rsid w:val="00577584"/>
    <w:rsid w:val="00577B02"/>
    <w:rsid w:val="005804E2"/>
    <w:rsid w:val="00580736"/>
    <w:rsid w:val="005808D3"/>
    <w:rsid w:val="00580DB0"/>
    <w:rsid w:val="00581719"/>
    <w:rsid w:val="0058192F"/>
    <w:rsid w:val="0058392C"/>
    <w:rsid w:val="00583D81"/>
    <w:rsid w:val="00584784"/>
    <w:rsid w:val="005848C7"/>
    <w:rsid w:val="00584934"/>
    <w:rsid w:val="00585034"/>
    <w:rsid w:val="00586D3B"/>
    <w:rsid w:val="00587BDC"/>
    <w:rsid w:val="005900E5"/>
    <w:rsid w:val="005901A9"/>
    <w:rsid w:val="00590832"/>
    <w:rsid w:val="00593365"/>
    <w:rsid w:val="005945C6"/>
    <w:rsid w:val="00595396"/>
    <w:rsid w:val="005960E5"/>
    <w:rsid w:val="00597B05"/>
    <w:rsid w:val="005A0DF7"/>
    <w:rsid w:val="005A20E5"/>
    <w:rsid w:val="005A2DB0"/>
    <w:rsid w:val="005A30A9"/>
    <w:rsid w:val="005A3555"/>
    <w:rsid w:val="005A3F91"/>
    <w:rsid w:val="005A47E3"/>
    <w:rsid w:val="005A4897"/>
    <w:rsid w:val="005A4E75"/>
    <w:rsid w:val="005A4F18"/>
    <w:rsid w:val="005A55DA"/>
    <w:rsid w:val="005A6021"/>
    <w:rsid w:val="005A7F4C"/>
    <w:rsid w:val="005B09D9"/>
    <w:rsid w:val="005B0D11"/>
    <w:rsid w:val="005B11D8"/>
    <w:rsid w:val="005B1A52"/>
    <w:rsid w:val="005B3738"/>
    <w:rsid w:val="005B5081"/>
    <w:rsid w:val="005B567B"/>
    <w:rsid w:val="005B6E9A"/>
    <w:rsid w:val="005B7625"/>
    <w:rsid w:val="005B7ACD"/>
    <w:rsid w:val="005C035E"/>
    <w:rsid w:val="005C295F"/>
    <w:rsid w:val="005C32AA"/>
    <w:rsid w:val="005C3B29"/>
    <w:rsid w:val="005C3BF3"/>
    <w:rsid w:val="005C56A7"/>
    <w:rsid w:val="005C67F8"/>
    <w:rsid w:val="005C7366"/>
    <w:rsid w:val="005C7997"/>
    <w:rsid w:val="005C7A59"/>
    <w:rsid w:val="005D0228"/>
    <w:rsid w:val="005D0B58"/>
    <w:rsid w:val="005D1987"/>
    <w:rsid w:val="005D2F9E"/>
    <w:rsid w:val="005D4729"/>
    <w:rsid w:val="005D5372"/>
    <w:rsid w:val="005D5B72"/>
    <w:rsid w:val="005D5D2D"/>
    <w:rsid w:val="005D6AEB"/>
    <w:rsid w:val="005E1A1C"/>
    <w:rsid w:val="005E2E22"/>
    <w:rsid w:val="005E710F"/>
    <w:rsid w:val="005E7148"/>
    <w:rsid w:val="005F057E"/>
    <w:rsid w:val="005F0871"/>
    <w:rsid w:val="005F18CB"/>
    <w:rsid w:val="005F1FD3"/>
    <w:rsid w:val="005F2208"/>
    <w:rsid w:val="005F2C5D"/>
    <w:rsid w:val="005F2ED3"/>
    <w:rsid w:val="005F3189"/>
    <w:rsid w:val="005F47EC"/>
    <w:rsid w:val="005F4B99"/>
    <w:rsid w:val="005F5133"/>
    <w:rsid w:val="005F5D49"/>
    <w:rsid w:val="005F6ADB"/>
    <w:rsid w:val="005F7F29"/>
    <w:rsid w:val="006002AD"/>
    <w:rsid w:val="006006FB"/>
    <w:rsid w:val="0060078F"/>
    <w:rsid w:val="00600AD2"/>
    <w:rsid w:val="00601873"/>
    <w:rsid w:val="00602213"/>
    <w:rsid w:val="00603212"/>
    <w:rsid w:val="00603AE0"/>
    <w:rsid w:val="00604937"/>
    <w:rsid w:val="00604AE8"/>
    <w:rsid w:val="006064A6"/>
    <w:rsid w:val="0060756D"/>
    <w:rsid w:val="006108DF"/>
    <w:rsid w:val="00611AE7"/>
    <w:rsid w:val="00612D77"/>
    <w:rsid w:val="006134E9"/>
    <w:rsid w:val="00613D99"/>
    <w:rsid w:val="00614432"/>
    <w:rsid w:val="00620598"/>
    <w:rsid w:val="00620EBE"/>
    <w:rsid w:val="00620F90"/>
    <w:rsid w:val="00622063"/>
    <w:rsid w:val="00622EAC"/>
    <w:rsid w:val="006238BD"/>
    <w:rsid w:val="00625251"/>
    <w:rsid w:val="00625E03"/>
    <w:rsid w:val="0062612A"/>
    <w:rsid w:val="0062693E"/>
    <w:rsid w:val="006276B1"/>
    <w:rsid w:val="006344C7"/>
    <w:rsid w:val="00634E30"/>
    <w:rsid w:val="00637F5F"/>
    <w:rsid w:val="006400CB"/>
    <w:rsid w:val="0064031D"/>
    <w:rsid w:val="006403C7"/>
    <w:rsid w:val="0064198F"/>
    <w:rsid w:val="00642E82"/>
    <w:rsid w:val="0064329A"/>
    <w:rsid w:val="0064439C"/>
    <w:rsid w:val="00645136"/>
    <w:rsid w:val="00645435"/>
    <w:rsid w:val="00646446"/>
    <w:rsid w:val="00646923"/>
    <w:rsid w:val="0064790F"/>
    <w:rsid w:val="00647C53"/>
    <w:rsid w:val="00650019"/>
    <w:rsid w:val="00650ACC"/>
    <w:rsid w:val="006526F5"/>
    <w:rsid w:val="00653119"/>
    <w:rsid w:val="006544EC"/>
    <w:rsid w:val="00654CD0"/>
    <w:rsid w:val="00654D6A"/>
    <w:rsid w:val="00654FB5"/>
    <w:rsid w:val="00657026"/>
    <w:rsid w:val="006575BC"/>
    <w:rsid w:val="0065765C"/>
    <w:rsid w:val="00657A41"/>
    <w:rsid w:val="00657F50"/>
    <w:rsid w:val="00660765"/>
    <w:rsid w:val="00660CDF"/>
    <w:rsid w:val="00662605"/>
    <w:rsid w:val="00662FE5"/>
    <w:rsid w:val="006634E6"/>
    <w:rsid w:val="006637BF"/>
    <w:rsid w:val="00664986"/>
    <w:rsid w:val="006655C9"/>
    <w:rsid w:val="00665DEA"/>
    <w:rsid w:val="00665EF6"/>
    <w:rsid w:val="00671660"/>
    <w:rsid w:val="006718F3"/>
    <w:rsid w:val="00671C7A"/>
    <w:rsid w:val="0067209C"/>
    <w:rsid w:val="0067288B"/>
    <w:rsid w:val="006728EF"/>
    <w:rsid w:val="00672A19"/>
    <w:rsid w:val="0067328D"/>
    <w:rsid w:val="00673A0A"/>
    <w:rsid w:val="0067648D"/>
    <w:rsid w:val="006768BC"/>
    <w:rsid w:val="00676F6E"/>
    <w:rsid w:val="00680B03"/>
    <w:rsid w:val="006813F6"/>
    <w:rsid w:val="00682EFA"/>
    <w:rsid w:val="0068420C"/>
    <w:rsid w:val="00684D38"/>
    <w:rsid w:val="00685137"/>
    <w:rsid w:val="006870C2"/>
    <w:rsid w:val="00690497"/>
    <w:rsid w:val="006919C4"/>
    <w:rsid w:val="00691E38"/>
    <w:rsid w:val="0069207E"/>
    <w:rsid w:val="00692273"/>
    <w:rsid w:val="00692593"/>
    <w:rsid w:val="00693954"/>
    <w:rsid w:val="0069399B"/>
    <w:rsid w:val="0069405A"/>
    <w:rsid w:val="00694796"/>
    <w:rsid w:val="0069527D"/>
    <w:rsid w:val="006967E4"/>
    <w:rsid w:val="0069728E"/>
    <w:rsid w:val="00697F4C"/>
    <w:rsid w:val="006A0FE3"/>
    <w:rsid w:val="006A1D4E"/>
    <w:rsid w:val="006A3860"/>
    <w:rsid w:val="006A5EF6"/>
    <w:rsid w:val="006A6F91"/>
    <w:rsid w:val="006B1342"/>
    <w:rsid w:val="006B200F"/>
    <w:rsid w:val="006B2090"/>
    <w:rsid w:val="006B2422"/>
    <w:rsid w:val="006B3B45"/>
    <w:rsid w:val="006C005D"/>
    <w:rsid w:val="006C24F2"/>
    <w:rsid w:val="006C35C8"/>
    <w:rsid w:val="006C455D"/>
    <w:rsid w:val="006C4DBD"/>
    <w:rsid w:val="006C5C75"/>
    <w:rsid w:val="006C7295"/>
    <w:rsid w:val="006D0E69"/>
    <w:rsid w:val="006D1AB1"/>
    <w:rsid w:val="006D23BC"/>
    <w:rsid w:val="006D350F"/>
    <w:rsid w:val="006D5B75"/>
    <w:rsid w:val="006D5DD6"/>
    <w:rsid w:val="006D5FD4"/>
    <w:rsid w:val="006D61CE"/>
    <w:rsid w:val="006D65C2"/>
    <w:rsid w:val="006D6BE7"/>
    <w:rsid w:val="006D6D6D"/>
    <w:rsid w:val="006D77E3"/>
    <w:rsid w:val="006E02CF"/>
    <w:rsid w:val="006E1C44"/>
    <w:rsid w:val="006E30B0"/>
    <w:rsid w:val="006E6BAF"/>
    <w:rsid w:val="006E7B03"/>
    <w:rsid w:val="006F007D"/>
    <w:rsid w:val="006F0E5B"/>
    <w:rsid w:val="006F0E8B"/>
    <w:rsid w:val="006F5F56"/>
    <w:rsid w:val="006F69F3"/>
    <w:rsid w:val="006F6D69"/>
    <w:rsid w:val="006F7326"/>
    <w:rsid w:val="006F7450"/>
    <w:rsid w:val="006F785E"/>
    <w:rsid w:val="007005BD"/>
    <w:rsid w:val="00701174"/>
    <w:rsid w:val="00702555"/>
    <w:rsid w:val="00702669"/>
    <w:rsid w:val="007039E5"/>
    <w:rsid w:val="00704C38"/>
    <w:rsid w:val="00706A2F"/>
    <w:rsid w:val="00710905"/>
    <w:rsid w:val="00710EA7"/>
    <w:rsid w:val="007120B7"/>
    <w:rsid w:val="00712F58"/>
    <w:rsid w:val="00713333"/>
    <w:rsid w:val="00714430"/>
    <w:rsid w:val="0071513B"/>
    <w:rsid w:val="007163FD"/>
    <w:rsid w:val="0071657B"/>
    <w:rsid w:val="00716A35"/>
    <w:rsid w:val="007179DA"/>
    <w:rsid w:val="007219D1"/>
    <w:rsid w:val="00722F7E"/>
    <w:rsid w:val="007232B4"/>
    <w:rsid w:val="007260C2"/>
    <w:rsid w:val="00730274"/>
    <w:rsid w:val="00731093"/>
    <w:rsid w:val="00732511"/>
    <w:rsid w:val="0073297C"/>
    <w:rsid w:val="00732A98"/>
    <w:rsid w:val="00732F8F"/>
    <w:rsid w:val="0073478F"/>
    <w:rsid w:val="007351B6"/>
    <w:rsid w:val="007364B6"/>
    <w:rsid w:val="007369A8"/>
    <w:rsid w:val="00736BE6"/>
    <w:rsid w:val="00736D5E"/>
    <w:rsid w:val="00737227"/>
    <w:rsid w:val="0073738A"/>
    <w:rsid w:val="00737B63"/>
    <w:rsid w:val="00740759"/>
    <w:rsid w:val="007420B8"/>
    <w:rsid w:val="00743943"/>
    <w:rsid w:val="00744143"/>
    <w:rsid w:val="00744C60"/>
    <w:rsid w:val="00745901"/>
    <w:rsid w:val="007459C5"/>
    <w:rsid w:val="00745DB6"/>
    <w:rsid w:val="00745DB7"/>
    <w:rsid w:val="00746BD3"/>
    <w:rsid w:val="00746C33"/>
    <w:rsid w:val="007501C5"/>
    <w:rsid w:val="00751E62"/>
    <w:rsid w:val="007521D0"/>
    <w:rsid w:val="0075236F"/>
    <w:rsid w:val="00752E49"/>
    <w:rsid w:val="0075302A"/>
    <w:rsid w:val="00756E14"/>
    <w:rsid w:val="00757E23"/>
    <w:rsid w:val="00757F92"/>
    <w:rsid w:val="007620EB"/>
    <w:rsid w:val="00762F0C"/>
    <w:rsid w:val="007636D4"/>
    <w:rsid w:val="00765F4B"/>
    <w:rsid w:val="00767770"/>
    <w:rsid w:val="007705B7"/>
    <w:rsid w:val="00772381"/>
    <w:rsid w:val="00772C13"/>
    <w:rsid w:val="00772EBB"/>
    <w:rsid w:val="0077575A"/>
    <w:rsid w:val="0077649F"/>
    <w:rsid w:val="00776A41"/>
    <w:rsid w:val="00776D23"/>
    <w:rsid w:val="007777FA"/>
    <w:rsid w:val="007813CC"/>
    <w:rsid w:val="007855F7"/>
    <w:rsid w:val="007868AD"/>
    <w:rsid w:val="0078690D"/>
    <w:rsid w:val="00786E80"/>
    <w:rsid w:val="00787160"/>
    <w:rsid w:val="00787379"/>
    <w:rsid w:val="00787B1F"/>
    <w:rsid w:val="00787C94"/>
    <w:rsid w:val="00787F5E"/>
    <w:rsid w:val="00790B17"/>
    <w:rsid w:val="00790D09"/>
    <w:rsid w:val="00792304"/>
    <w:rsid w:val="00793362"/>
    <w:rsid w:val="00793AEB"/>
    <w:rsid w:val="0079496E"/>
    <w:rsid w:val="00794EFB"/>
    <w:rsid w:val="007951F6"/>
    <w:rsid w:val="007A0306"/>
    <w:rsid w:val="007A03D4"/>
    <w:rsid w:val="007A1618"/>
    <w:rsid w:val="007A16D6"/>
    <w:rsid w:val="007A1E00"/>
    <w:rsid w:val="007A215C"/>
    <w:rsid w:val="007A33DA"/>
    <w:rsid w:val="007A39BE"/>
    <w:rsid w:val="007A4082"/>
    <w:rsid w:val="007A4666"/>
    <w:rsid w:val="007A4766"/>
    <w:rsid w:val="007A4DAE"/>
    <w:rsid w:val="007A61C8"/>
    <w:rsid w:val="007A6555"/>
    <w:rsid w:val="007B183D"/>
    <w:rsid w:val="007B1A05"/>
    <w:rsid w:val="007B226F"/>
    <w:rsid w:val="007B250E"/>
    <w:rsid w:val="007B26AF"/>
    <w:rsid w:val="007B3EBD"/>
    <w:rsid w:val="007B4013"/>
    <w:rsid w:val="007B42C3"/>
    <w:rsid w:val="007B4561"/>
    <w:rsid w:val="007B6DB3"/>
    <w:rsid w:val="007B73CF"/>
    <w:rsid w:val="007B7D66"/>
    <w:rsid w:val="007C3E92"/>
    <w:rsid w:val="007C5976"/>
    <w:rsid w:val="007C7AD6"/>
    <w:rsid w:val="007D04FC"/>
    <w:rsid w:val="007D35DE"/>
    <w:rsid w:val="007D476C"/>
    <w:rsid w:val="007D4995"/>
    <w:rsid w:val="007D4C5D"/>
    <w:rsid w:val="007D4FB0"/>
    <w:rsid w:val="007D666C"/>
    <w:rsid w:val="007D7559"/>
    <w:rsid w:val="007D7DC1"/>
    <w:rsid w:val="007E165C"/>
    <w:rsid w:val="007E3B5C"/>
    <w:rsid w:val="007E5184"/>
    <w:rsid w:val="007E5B6D"/>
    <w:rsid w:val="007E608A"/>
    <w:rsid w:val="007E64E2"/>
    <w:rsid w:val="007E6720"/>
    <w:rsid w:val="007E7116"/>
    <w:rsid w:val="007E73C2"/>
    <w:rsid w:val="007F086A"/>
    <w:rsid w:val="007F0BFC"/>
    <w:rsid w:val="007F1055"/>
    <w:rsid w:val="007F4ECC"/>
    <w:rsid w:val="007F7B54"/>
    <w:rsid w:val="007F7C58"/>
    <w:rsid w:val="007F7D8B"/>
    <w:rsid w:val="0080034F"/>
    <w:rsid w:val="00800CAF"/>
    <w:rsid w:val="00802405"/>
    <w:rsid w:val="0080281A"/>
    <w:rsid w:val="00805CAC"/>
    <w:rsid w:val="00805D69"/>
    <w:rsid w:val="00807375"/>
    <w:rsid w:val="00807F3F"/>
    <w:rsid w:val="00810E6B"/>
    <w:rsid w:val="00811419"/>
    <w:rsid w:val="00812F23"/>
    <w:rsid w:val="00813ABB"/>
    <w:rsid w:val="00813FEC"/>
    <w:rsid w:val="0081427E"/>
    <w:rsid w:val="0081428F"/>
    <w:rsid w:val="008149FF"/>
    <w:rsid w:val="00815C43"/>
    <w:rsid w:val="008167F9"/>
    <w:rsid w:val="00816AF3"/>
    <w:rsid w:val="00817A59"/>
    <w:rsid w:val="008213A1"/>
    <w:rsid w:val="00821F54"/>
    <w:rsid w:val="00822B29"/>
    <w:rsid w:val="008245B7"/>
    <w:rsid w:val="00824936"/>
    <w:rsid w:val="008252F3"/>
    <w:rsid w:val="00826267"/>
    <w:rsid w:val="00826773"/>
    <w:rsid w:val="00826CB5"/>
    <w:rsid w:val="00830CEF"/>
    <w:rsid w:val="00830D73"/>
    <w:rsid w:val="0083337C"/>
    <w:rsid w:val="00834B72"/>
    <w:rsid w:val="0083500D"/>
    <w:rsid w:val="008356FD"/>
    <w:rsid w:val="00836B3D"/>
    <w:rsid w:val="0083723C"/>
    <w:rsid w:val="00837379"/>
    <w:rsid w:val="008374D6"/>
    <w:rsid w:val="00837A2B"/>
    <w:rsid w:val="00837AFC"/>
    <w:rsid w:val="00841100"/>
    <w:rsid w:val="00841909"/>
    <w:rsid w:val="008426FA"/>
    <w:rsid w:val="00842BCA"/>
    <w:rsid w:val="0084305C"/>
    <w:rsid w:val="008431B5"/>
    <w:rsid w:val="008432D0"/>
    <w:rsid w:val="00844519"/>
    <w:rsid w:val="00844CB5"/>
    <w:rsid w:val="00847D00"/>
    <w:rsid w:val="00850102"/>
    <w:rsid w:val="00850E29"/>
    <w:rsid w:val="00851BD8"/>
    <w:rsid w:val="00852DD8"/>
    <w:rsid w:val="00853F2F"/>
    <w:rsid w:val="00855724"/>
    <w:rsid w:val="00855BD5"/>
    <w:rsid w:val="00860229"/>
    <w:rsid w:val="00860EB8"/>
    <w:rsid w:val="00861BB6"/>
    <w:rsid w:val="00862782"/>
    <w:rsid w:val="00862E84"/>
    <w:rsid w:val="0086475C"/>
    <w:rsid w:val="00864B6A"/>
    <w:rsid w:val="008673AB"/>
    <w:rsid w:val="00867B69"/>
    <w:rsid w:val="008712A8"/>
    <w:rsid w:val="008716F8"/>
    <w:rsid w:val="0087266D"/>
    <w:rsid w:val="008737C1"/>
    <w:rsid w:val="00873C2C"/>
    <w:rsid w:val="00873D1D"/>
    <w:rsid w:val="00877558"/>
    <w:rsid w:val="00877586"/>
    <w:rsid w:val="00880154"/>
    <w:rsid w:val="00880536"/>
    <w:rsid w:val="008810B7"/>
    <w:rsid w:val="00881ECC"/>
    <w:rsid w:val="00882387"/>
    <w:rsid w:val="00885035"/>
    <w:rsid w:val="008854B8"/>
    <w:rsid w:val="00885648"/>
    <w:rsid w:val="00885A08"/>
    <w:rsid w:val="00894572"/>
    <w:rsid w:val="00895191"/>
    <w:rsid w:val="008A050E"/>
    <w:rsid w:val="008A1126"/>
    <w:rsid w:val="008A1A53"/>
    <w:rsid w:val="008A1ED3"/>
    <w:rsid w:val="008A2565"/>
    <w:rsid w:val="008A2A55"/>
    <w:rsid w:val="008A3256"/>
    <w:rsid w:val="008A42BB"/>
    <w:rsid w:val="008A4F56"/>
    <w:rsid w:val="008B0268"/>
    <w:rsid w:val="008B17B3"/>
    <w:rsid w:val="008B359E"/>
    <w:rsid w:val="008B3E41"/>
    <w:rsid w:val="008B6671"/>
    <w:rsid w:val="008C2012"/>
    <w:rsid w:val="008C2013"/>
    <w:rsid w:val="008C26C6"/>
    <w:rsid w:val="008C47B5"/>
    <w:rsid w:val="008C4CF8"/>
    <w:rsid w:val="008C7726"/>
    <w:rsid w:val="008D24BD"/>
    <w:rsid w:val="008D257E"/>
    <w:rsid w:val="008D27E0"/>
    <w:rsid w:val="008D3BCC"/>
    <w:rsid w:val="008D5175"/>
    <w:rsid w:val="008D5BD5"/>
    <w:rsid w:val="008E0886"/>
    <w:rsid w:val="008E0F54"/>
    <w:rsid w:val="008E1D8D"/>
    <w:rsid w:val="008E201A"/>
    <w:rsid w:val="008E2679"/>
    <w:rsid w:val="008E2C20"/>
    <w:rsid w:val="008E4215"/>
    <w:rsid w:val="008E4327"/>
    <w:rsid w:val="008E4434"/>
    <w:rsid w:val="008E584E"/>
    <w:rsid w:val="008E6370"/>
    <w:rsid w:val="008E7A68"/>
    <w:rsid w:val="008F00C9"/>
    <w:rsid w:val="008F02B9"/>
    <w:rsid w:val="008F2190"/>
    <w:rsid w:val="008F2451"/>
    <w:rsid w:val="008F309B"/>
    <w:rsid w:val="008F30E2"/>
    <w:rsid w:val="008F3444"/>
    <w:rsid w:val="008F3472"/>
    <w:rsid w:val="008F53F5"/>
    <w:rsid w:val="008F57AE"/>
    <w:rsid w:val="008F7AF0"/>
    <w:rsid w:val="009025F8"/>
    <w:rsid w:val="00902BD9"/>
    <w:rsid w:val="00902EC2"/>
    <w:rsid w:val="00902F0F"/>
    <w:rsid w:val="00904E77"/>
    <w:rsid w:val="00905609"/>
    <w:rsid w:val="00907044"/>
    <w:rsid w:val="0090741A"/>
    <w:rsid w:val="009078FB"/>
    <w:rsid w:val="009109D8"/>
    <w:rsid w:val="0091126E"/>
    <w:rsid w:val="00912087"/>
    <w:rsid w:val="00912FCD"/>
    <w:rsid w:val="009143D5"/>
    <w:rsid w:val="0091509E"/>
    <w:rsid w:val="00915442"/>
    <w:rsid w:val="00916A85"/>
    <w:rsid w:val="00916D06"/>
    <w:rsid w:val="009173A7"/>
    <w:rsid w:val="009177A3"/>
    <w:rsid w:val="0092030A"/>
    <w:rsid w:val="009206AF"/>
    <w:rsid w:val="0092115E"/>
    <w:rsid w:val="00921828"/>
    <w:rsid w:val="00922265"/>
    <w:rsid w:val="00922A37"/>
    <w:rsid w:val="00923547"/>
    <w:rsid w:val="00924CD5"/>
    <w:rsid w:val="00925518"/>
    <w:rsid w:val="009256A3"/>
    <w:rsid w:val="00925A90"/>
    <w:rsid w:val="00925BBA"/>
    <w:rsid w:val="00926598"/>
    <w:rsid w:val="00927139"/>
    <w:rsid w:val="00930DB6"/>
    <w:rsid w:val="0093183D"/>
    <w:rsid w:val="00931E86"/>
    <w:rsid w:val="00933A34"/>
    <w:rsid w:val="00934153"/>
    <w:rsid w:val="0093422A"/>
    <w:rsid w:val="009349E2"/>
    <w:rsid w:val="00935AE4"/>
    <w:rsid w:val="00935B2D"/>
    <w:rsid w:val="009361FC"/>
    <w:rsid w:val="00936710"/>
    <w:rsid w:val="00936ACA"/>
    <w:rsid w:val="00936FE7"/>
    <w:rsid w:val="00940EBB"/>
    <w:rsid w:val="009414A8"/>
    <w:rsid w:val="0094179A"/>
    <w:rsid w:val="00941965"/>
    <w:rsid w:val="009434B1"/>
    <w:rsid w:val="0094508E"/>
    <w:rsid w:val="009507B0"/>
    <w:rsid w:val="009513A9"/>
    <w:rsid w:val="00954418"/>
    <w:rsid w:val="00955C69"/>
    <w:rsid w:val="00956A70"/>
    <w:rsid w:val="00957145"/>
    <w:rsid w:val="00960A3B"/>
    <w:rsid w:val="00961DF9"/>
    <w:rsid w:val="00963A09"/>
    <w:rsid w:val="00963F7D"/>
    <w:rsid w:val="009663D7"/>
    <w:rsid w:val="00966471"/>
    <w:rsid w:val="00967635"/>
    <w:rsid w:val="00967B66"/>
    <w:rsid w:val="00970760"/>
    <w:rsid w:val="00970E94"/>
    <w:rsid w:val="00971159"/>
    <w:rsid w:val="00971EE6"/>
    <w:rsid w:val="0097277A"/>
    <w:rsid w:val="0097353E"/>
    <w:rsid w:val="0097456C"/>
    <w:rsid w:val="00975D3A"/>
    <w:rsid w:val="009761F8"/>
    <w:rsid w:val="009764F2"/>
    <w:rsid w:val="009778F6"/>
    <w:rsid w:val="009811FF"/>
    <w:rsid w:val="0098153C"/>
    <w:rsid w:val="009816B2"/>
    <w:rsid w:val="00982BA8"/>
    <w:rsid w:val="00986509"/>
    <w:rsid w:val="00987813"/>
    <w:rsid w:val="00987B34"/>
    <w:rsid w:val="00987C0A"/>
    <w:rsid w:val="00990849"/>
    <w:rsid w:val="00991A50"/>
    <w:rsid w:val="00991F91"/>
    <w:rsid w:val="00994AB0"/>
    <w:rsid w:val="00994B7D"/>
    <w:rsid w:val="00994CA8"/>
    <w:rsid w:val="00996997"/>
    <w:rsid w:val="00996FC3"/>
    <w:rsid w:val="0099730E"/>
    <w:rsid w:val="00997A40"/>
    <w:rsid w:val="009A1EDF"/>
    <w:rsid w:val="009A226F"/>
    <w:rsid w:val="009A2657"/>
    <w:rsid w:val="009A2B86"/>
    <w:rsid w:val="009A31B7"/>
    <w:rsid w:val="009A4D0E"/>
    <w:rsid w:val="009A54BA"/>
    <w:rsid w:val="009A5D1F"/>
    <w:rsid w:val="009A6CB1"/>
    <w:rsid w:val="009A7151"/>
    <w:rsid w:val="009A7642"/>
    <w:rsid w:val="009A7736"/>
    <w:rsid w:val="009A794A"/>
    <w:rsid w:val="009B0BAB"/>
    <w:rsid w:val="009B2C9B"/>
    <w:rsid w:val="009B3731"/>
    <w:rsid w:val="009B375D"/>
    <w:rsid w:val="009C107B"/>
    <w:rsid w:val="009C1279"/>
    <w:rsid w:val="009C193A"/>
    <w:rsid w:val="009C1A81"/>
    <w:rsid w:val="009C1A8E"/>
    <w:rsid w:val="009C22CF"/>
    <w:rsid w:val="009C26F3"/>
    <w:rsid w:val="009C3217"/>
    <w:rsid w:val="009C33D5"/>
    <w:rsid w:val="009C37F9"/>
    <w:rsid w:val="009C3F58"/>
    <w:rsid w:val="009C5831"/>
    <w:rsid w:val="009C61AC"/>
    <w:rsid w:val="009C78E4"/>
    <w:rsid w:val="009D0403"/>
    <w:rsid w:val="009D2051"/>
    <w:rsid w:val="009D2731"/>
    <w:rsid w:val="009D2847"/>
    <w:rsid w:val="009D3ED2"/>
    <w:rsid w:val="009D4239"/>
    <w:rsid w:val="009D4EF8"/>
    <w:rsid w:val="009D5823"/>
    <w:rsid w:val="009D66DE"/>
    <w:rsid w:val="009E0A77"/>
    <w:rsid w:val="009E1E97"/>
    <w:rsid w:val="009E2CDA"/>
    <w:rsid w:val="009E44D8"/>
    <w:rsid w:val="009E48EB"/>
    <w:rsid w:val="009E544C"/>
    <w:rsid w:val="009E5B20"/>
    <w:rsid w:val="009E5CDA"/>
    <w:rsid w:val="009E69BC"/>
    <w:rsid w:val="009E6A4F"/>
    <w:rsid w:val="009E6B70"/>
    <w:rsid w:val="009F05AA"/>
    <w:rsid w:val="009F187E"/>
    <w:rsid w:val="009F240C"/>
    <w:rsid w:val="009F2B31"/>
    <w:rsid w:val="009F2CC0"/>
    <w:rsid w:val="009F373B"/>
    <w:rsid w:val="009F382B"/>
    <w:rsid w:val="009F4E64"/>
    <w:rsid w:val="009F5455"/>
    <w:rsid w:val="009F5835"/>
    <w:rsid w:val="009F6E78"/>
    <w:rsid w:val="009F7E30"/>
    <w:rsid w:val="00A00202"/>
    <w:rsid w:val="00A01D3C"/>
    <w:rsid w:val="00A0293F"/>
    <w:rsid w:val="00A0595A"/>
    <w:rsid w:val="00A05EAE"/>
    <w:rsid w:val="00A06E73"/>
    <w:rsid w:val="00A07E7D"/>
    <w:rsid w:val="00A116C6"/>
    <w:rsid w:val="00A11989"/>
    <w:rsid w:val="00A12CBB"/>
    <w:rsid w:val="00A13CB2"/>
    <w:rsid w:val="00A14097"/>
    <w:rsid w:val="00A166D8"/>
    <w:rsid w:val="00A17E41"/>
    <w:rsid w:val="00A2066E"/>
    <w:rsid w:val="00A20C74"/>
    <w:rsid w:val="00A21183"/>
    <w:rsid w:val="00A219CF"/>
    <w:rsid w:val="00A22C55"/>
    <w:rsid w:val="00A22CA5"/>
    <w:rsid w:val="00A2535C"/>
    <w:rsid w:val="00A257FA"/>
    <w:rsid w:val="00A26783"/>
    <w:rsid w:val="00A276F7"/>
    <w:rsid w:val="00A27ACE"/>
    <w:rsid w:val="00A302D0"/>
    <w:rsid w:val="00A31446"/>
    <w:rsid w:val="00A328C5"/>
    <w:rsid w:val="00A33DFA"/>
    <w:rsid w:val="00A33FF4"/>
    <w:rsid w:val="00A343E2"/>
    <w:rsid w:val="00A34EA8"/>
    <w:rsid w:val="00A36318"/>
    <w:rsid w:val="00A3683F"/>
    <w:rsid w:val="00A36965"/>
    <w:rsid w:val="00A36C24"/>
    <w:rsid w:val="00A36DB3"/>
    <w:rsid w:val="00A40F9B"/>
    <w:rsid w:val="00A4133B"/>
    <w:rsid w:val="00A42343"/>
    <w:rsid w:val="00A42A10"/>
    <w:rsid w:val="00A42EE7"/>
    <w:rsid w:val="00A43ECA"/>
    <w:rsid w:val="00A4425D"/>
    <w:rsid w:val="00A47CF2"/>
    <w:rsid w:val="00A50816"/>
    <w:rsid w:val="00A50905"/>
    <w:rsid w:val="00A515C8"/>
    <w:rsid w:val="00A5306C"/>
    <w:rsid w:val="00A536B6"/>
    <w:rsid w:val="00A53DA5"/>
    <w:rsid w:val="00A551CC"/>
    <w:rsid w:val="00A56145"/>
    <w:rsid w:val="00A56C6E"/>
    <w:rsid w:val="00A573FA"/>
    <w:rsid w:val="00A57CB5"/>
    <w:rsid w:val="00A57FDA"/>
    <w:rsid w:val="00A61D8E"/>
    <w:rsid w:val="00A6212D"/>
    <w:rsid w:val="00A642D2"/>
    <w:rsid w:val="00A64FDE"/>
    <w:rsid w:val="00A65217"/>
    <w:rsid w:val="00A657C4"/>
    <w:rsid w:val="00A6587D"/>
    <w:rsid w:val="00A65AF2"/>
    <w:rsid w:val="00A66C23"/>
    <w:rsid w:val="00A67E7F"/>
    <w:rsid w:val="00A7287A"/>
    <w:rsid w:val="00A74667"/>
    <w:rsid w:val="00A74F1E"/>
    <w:rsid w:val="00A75ACC"/>
    <w:rsid w:val="00A75D95"/>
    <w:rsid w:val="00A75FB1"/>
    <w:rsid w:val="00A76A7B"/>
    <w:rsid w:val="00A76FBD"/>
    <w:rsid w:val="00A770E9"/>
    <w:rsid w:val="00A802E0"/>
    <w:rsid w:val="00A80EFB"/>
    <w:rsid w:val="00A8178B"/>
    <w:rsid w:val="00A82DA2"/>
    <w:rsid w:val="00A82EAA"/>
    <w:rsid w:val="00A834E5"/>
    <w:rsid w:val="00A8407A"/>
    <w:rsid w:val="00A85467"/>
    <w:rsid w:val="00A85A49"/>
    <w:rsid w:val="00A85D2E"/>
    <w:rsid w:val="00A85D67"/>
    <w:rsid w:val="00A860F7"/>
    <w:rsid w:val="00A86BD7"/>
    <w:rsid w:val="00A86ED6"/>
    <w:rsid w:val="00A87365"/>
    <w:rsid w:val="00A879A1"/>
    <w:rsid w:val="00A87B32"/>
    <w:rsid w:val="00A908A7"/>
    <w:rsid w:val="00A91EE0"/>
    <w:rsid w:val="00A9279D"/>
    <w:rsid w:val="00A9318F"/>
    <w:rsid w:val="00A933F2"/>
    <w:rsid w:val="00A94AA2"/>
    <w:rsid w:val="00A94B92"/>
    <w:rsid w:val="00A94FBD"/>
    <w:rsid w:val="00A95CAD"/>
    <w:rsid w:val="00A96111"/>
    <w:rsid w:val="00A968F6"/>
    <w:rsid w:val="00AA20AF"/>
    <w:rsid w:val="00AA341D"/>
    <w:rsid w:val="00AA413D"/>
    <w:rsid w:val="00AA6AB6"/>
    <w:rsid w:val="00AB034F"/>
    <w:rsid w:val="00AB1135"/>
    <w:rsid w:val="00AB1C2D"/>
    <w:rsid w:val="00AB48A5"/>
    <w:rsid w:val="00AB4ED5"/>
    <w:rsid w:val="00AB5332"/>
    <w:rsid w:val="00AB5383"/>
    <w:rsid w:val="00AC058C"/>
    <w:rsid w:val="00AC0637"/>
    <w:rsid w:val="00AC0952"/>
    <w:rsid w:val="00AC095C"/>
    <w:rsid w:val="00AC0A75"/>
    <w:rsid w:val="00AC2504"/>
    <w:rsid w:val="00AC2EF7"/>
    <w:rsid w:val="00AC328E"/>
    <w:rsid w:val="00AC339B"/>
    <w:rsid w:val="00AC3560"/>
    <w:rsid w:val="00AC3B86"/>
    <w:rsid w:val="00AC3EC6"/>
    <w:rsid w:val="00AC4337"/>
    <w:rsid w:val="00AC494C"/>
    <w:rsid w:val="00AC7B8B"/>
    <w:rsid w:val="00AD2B31"/>
    <w:rsid w:val="00AD2BF5"/>
    <w:rsid w:val="00AD5EE0"/>
    <w:rsid w:val="00AD6654"/>
    <w:rsid w:val="00AD67F0"/>
    <w:rsid w:val="00AD6BB0"/>
    <w:rsid w:val="00AE1172"/>
    <w:rsid w:val="00AE1C09"/>
    <w:rsid w:val="00AE1DAC"/>
    <w:rsid w:val="00AE282B"/>
    <w:rsid w:val="00AE300F"/>
    <w:rsid w:val="00AE3452"/>
    <w:rsid w:val="00AE3D32"/>
    <w:rsid w:val="00AE3E1A"/>
    <w:rsid w:val="00AE486C"/>
    <w:rsid w:val="00AE4A5B"/>
    <w:rsid w:val="00AE5286"/>
    <w:rsid w:val="00AE6714"/>
    <w:rsid w:val="00AF0B1C"/>
    <w:rsid w:val="00AF0EA4"/>
    <w:rsid w:val="00AF13BA"/>
    <w:rsid w:val="00AF1403"/>
    <w:rsid w:val="00AF1646"/>
    <w:rsid w:val="00AF34BF"/>
    <w:rsid w:val="00AF5056"/>
    <w:rsid w:val="00AF6055"/>
    <w:rsid w:val="00AF7EC5"/>
    <w:rsid w:val="00B01270"/>
    <w:rsid w:val="00B031A8"/>
    <w:rsid w:val="00B03AA1"/>
    <w:rsid w:val="00B07394"/>
    <w:rsid w:val="00B07F75"/>
    <w:rsid w:val="00B10CA4"/>
    <w:rsid w:val="00B10D19"/>
    <w:rsid w:val="00B11C7C"/>
    <w:rsid w:val="00B11F63"/>
    <w:rsid w:val="00B12D30"/>
    <w:rsid w:val="00B13FA5"/>
    <w:rsid w:val="00B1669D"/>
    <w:rsid w:val="00B167ED"/>
    <w:rsid w:val="00B20771"/>
    <w:rsid w:val="00B217CF"/>
    <w:rsid w:val="00B22863"/>
    <w:rsid w:val="00B24073"/>
    <w:rsid w:val="00B25D27"/>
    <w:rsid w:val="00B2628B"/>
    <w:rsid w:val="00B273F9"/>
    <w:rsid w:val="00B27B02"/>
    <w:rsid w:val="00B308CC"/>
    <w:rsid w:val="00B3123E"/>
    <w:rsid w:val="00B31C67"/>
    <w:rsid w:val="00B32532"/>
    <w:rsid w:val="00B32943"/>
    <w:rsid w:val="00B33478"/>
    <w:rsid w:val="00B33FFA"/>
    <w:rsid w:val="00B3437D"/>
    <w:rsid w:val="00B34888"/>
    <w:rsid w:val="00B352DB"/>
    <w:rsid w:val="00B35A86"/>
    <w:rsid w:val="00B3648E"/>
    <w:rsid w:val="00B36C7F"/>
    <w:rsid w:val="00B3731E"/>
    <w:rsid w:val="00B3786B"/>
    <w:rsid w:val="00B403A3"/>
    <w:rsid w:val="00B404A8"/>
    <w:rsid w:val="00B407C8"/>
    <w:rsid w:val="00B40FC1"/>
    <w:rsid w:val="00B41668"/>
    <w:rsid w:val="00B438B7"/>
    <w:rsid w:val="00B44243"/>
    <w:rsid w:val="00B45CCB"/>
    <w:rsid w:val="00B4621B"/>
    <w:rsid w:val="00B4761D"/>
    <w:rsid w:val="00B479BF"/>
    <w:rsid w:val="00B47CDB"/>
    <w:rsid w:val="00B508BA"/>
    <w:rsid w:val="00B527B9"/>
    <w:rsid w:val="00B52FB9"/>
    <w:rsid w:val="00B54518"/>
    <w:rsid w:val="00B55442"/>
    <w:rsid w:val="00B57081"/>
    <w:rsid w:val="00B605B7"/>
    <w:rsid w:val="00B62E0B"/>
    <w:rsid w:val="00B63667"/>
    <w:rsid w:val="00B63B3F"/>
    <w:rsid w:val="00B647DD"/>
    <w:rsid w:val="00B65258"/>
    <w:rsid w:val="00B66D78"/>
    <w:rsid w:val="00B675C1"/>
    <w:rsid w:val="00B705C0"/>
    <w:rsid w:val="00B708AF"/>
    <w:rsid w:val="00B708E1"/>
    <w:rsid w:val="00B710ED"/>
    <w:rsid w:val="00B71639"/>
    <w:rsid w:val="00B719EB"/>
    <w:rsid w:val="00B731ED"/>
    <w:rsid w:val="00B74308"/>
    <w:rsid w:val="00B74A48"/>
    <w:rsid w:val="00B75081"/>
    <w:rsid w:val="00B75B4F"/>
    <w:rsid w:val="00B764B7"/>
    <w:rsid w:val="00B80937"/>
    <w:rsid w:val="00B80C40"/>
    <w:rsid w:val="00B80CAF"/>
    <w:rsid w:val="00B80DD5"/>
    <w:rsid w:val="00B85803"/>
    <w:rsid w:val="00B863E0"/>
    <w:rsid w:val="00B907A7"/>
    <w:rsid w:val="00B912A7"/>
    <w:rsid w:val="00B91829"/>
    <w:rsid w:val="00B92C81"/>
    <w:rsid w:val="00B9341F"/>
    <w:rsid w:val="00B93897"/>
    <w:rsid w:val="00B9393D"/>
    <w:rsid w:val="00B94685"/>
    <w:rsid w:val="00B94F13"/>
    <w:rsid w:val="00B97688"/>
    <w:rsid w:val="00B97C9C"/>
    <w:rsid w:val="00BA35C8"/>
    <w:rsid w:val="00BA4108"/>
    <w:rsid w:val="00BA428C"/>
    <w:rsid w:val="00BA5770"/>
    <w:rsid w:val="00BA57FA"/>
    <w:rsid w:val="00BA7759"/>
    <w:rsid w:val="00BB0D50"/>
    <w:rsid w:val="00BB3104"/>
    <w:rsid w:val="00BB353B"/>
    <w:rsid w:val="00BB4E11"/>
    <w:rsid w:val="00BB6507"/>
    <w:rsid w:val="00BB65AD"/>
    <w:rsid w:val="00BB68DD"/>
    <w:rsid w:val="00BC07F3"/>
    <w:rsid w:val="00BC0C29"/>
    <w:rsid w:val="00BC119C"/>
    <w:rsid w:val="00BC1EF2"/>
    <w:rsid w:val="00BC2118"/>
    <w:rsid w:val="00BC2373"/>
    <w:rsid w:val="00BC446A"/>
    <w:rsid w:val="00BC77F5"/>
    <w:rsid w:val="00BC7AA7"/>
    <w:rsid w:val="00BD0AA9"/>
    <w:rsid w:val="00BD0C59"/>
    <w:rsid w:val="00BD130B"/>
    <w:rsid w:val="00BD13F3"/>
    <w:rsid w:val="00BD22AA"/>
    <w:rsid w:val="00BD22C9"/>
    <w:rsid w:val="00BD24E2"/>
    <w:rsid w:val="00BD257A"/>
    <w:rsid w:val="00BD51EA"/>
    <w:rsid w:val="00BD5700"/>
    <w:rsid w:val="00BD5952"/>
    <w:rsid w:val="00BD5B88"/>
    <w:rsid w:val="00BD660F"/>
    <w:rsid w:val="00BD6EE8"/>
    <w:rsid w:val="00BD78DC"/>
    <w:rsid w:val="00BE0E09"/>
    <w:rsid w:val="00BE2068"/>
    <w:rsid w:val="00BE25B5"/>
    <w:rsid w:val="00BE31A2"/>
    <w:rsid w:val="00BE356F"/>
    <w:rsid w:val="00BE5420"/>
    <w:rsid w:val="00BE5C84"/>
    <w:rsid w:val="00BE5CD8"/>
    <w:rsid w:val="00BE796A"/>
    <w:rsid w:val="00BE7BF2"/>
    <w:rsid w:val="00BF0649"/>
    <w:rsid w:val="00BF0D01"/>
    <w:rsid w:val="00BF1B3D"/>
    <w:rsid w:val="00BF2B1F"/>
    <w:rsid w:val="00BF3663"/>
    <w:rsid w:val="00BF4C0C"/>
    <w:rsid w:val="00BF4FB0"/>
    <w:rsid w:val="00BF6A15"/>
    <w:rsid w:val="00BF744A"/>
    <w:rsid w:val="00C00CB4"/>
    <w:rsid w:val="00C013FD"/>
    <w:rsid w:val="00C01CC8"/>
    <w:rsid w:val="00C02947"/>
    <w:rsid w:val="00C0513E"/>
    <w:rsid w:val="00C0517F"/>
    <w:rsid w:val="00C06B51"/>
    <w:rsid w:val="00C072C1"/>
    <w:rsid w:val="00C100A1"/>
    <w:rsid w:val="00C10BBA"/>
    <w:rsid w:val="00C120DB"/>
    <w:rsid w:val="00C13612"/>
    <w:rsid w:val="00C1515D"/>
    <w:rsid w:val="00C154D4"/>
    <w:rsid w:val="00C1590E"/>
    <w:rsid w:val="00C161CE"/>
    <w:rsid w:val="00C16EF9"/>
    <w:rsid w:val="00C17476"/>
    <w:rsid w:val="00C177B8"/>
    <w:rsid w:val="00C20350"/>
    <w:rsid w:val="00C20AC9"/>
    <w:rsid w:val="00C20D32"/>
    <w:rsid w:val="00C213D8"/>
    <w:rsid w:val="00C22D0E"/>
    <w:rsid w:val="00C263D9"/>
    <w:rsid w:val="00C26461"/>
    <w:rsid w:val="00C269DD"/>
    <w:rsid w:val="00C26AD5"/>
    <w:rsid w:val="00C31583"/>
    <w:rsid w:val="00C33114"/>
    <w:rsid w:val="00C33154"/>
    <w:rsid w:val="00C34A39"/>
    <w:rsid w:val="00C35095"/>
    <w:rsid w:val="00C35E20"/>
    <w:rsid w:val="00C3701F"/>
    <w:rsid w:val="00C372F4"/>
    <w:rsid w:val="00C40237"/>
    <w:rsid w:val="00C40515"/>
    <w:rsid w:val="00C40C05"/>
    <w:rsid w:val="00C40CE4"/>
    <w:rsid w:val="00C41315"/>
    <w:rsid w:val="00C42BDA"/>
    <w:rsid w:val="00C43846"/>
    <w:rsid w:val="00C43B02"/>
    <w:rsid w:val="00C4506C"/>
    <w:rsid w:val="00C4542B"/>
    <w:rsid w:val="00C4551D"/>
    <w:rsid w:val="00C46708"/>
    <w:rsid w:val="00C46727"/>
    <w:rsid w:val="00C46772"/>
    <w:rsid w:val="00C46885"/>
    <w:rsid w:val="00C46AFB"/>
    <w:rsid w:val="00C47B3C"/>
    <w:rsid w:val="00C47FDF"/>
    <w:rsid w:val="00C500D7"/>
    <w:rsid w:val="00C50A74"/>
    <w:rsid w:val="00C52712"/>
    <w:rsid w:val="00C52F9A"/>
    <w:rsid w:val="00C532EB"/>
    <w:rsid w:val="00C53844"/>
    <w:rsid w:val="00C53F93"/>
    <w:rsid w:val="00C54171"/>
    <w:rsid w:val="00C54584"/>
    <w:rsid w:val="00C57FF2"/>
    <w:rsid w:val="00C618B0"/>
    <w:rsid w:val="00C636BF"/>
    <w:rsid w:val="00C64A3F"/>
    <w:rsid w:val="00C6523C"/>
    <w:rsid w:val="00C65DF6"/>
    <w:rsid w:val="00C66643"/>
    <w:rsid w:val="00C67433"/>
    <w:rsid w:val="00C67669"/>
    <w:rsid w:val="00C70478"/>
    <w:rsid w:val="00C705AB"/>
    <w:rsid w:val="00C70EDA"/>
    <w:rsid w:val="00C712F3"/>
    <w:rsid w:val="00C726E5"/>
    <w:rsid w:val="00C72816"/>
    <w:rsid w:val="00C72DB8"/>
    <w:rsid w:val="00C7500C"/>
    <w:rsid w:val="00C76204"/>
    <w:rsid w:val="00C7667D"/>
    <w:rsid w:val="00C77E0D"/>
    <w:rsid w:val="00C8263A"/>
    <w:rsid w:val="00C82F6F"/>
    <w:rsid w:val="00C82FC2"/>
    <w:rsid w:val="00C84107"/>
    <w:rsid w:val="00C84B19"/>
    <w:rsid w:val="00C8519A"/>
    <w:rsid w:val="00C8584D"/>
    <w:rsid w:val="00C85B0D"/>
    <w:rsid w:val="00C86219"/>
    <w:rsid w:val="00C87278"/>
    <w:rsid w:val="00C90260"/>
    <w:rsid w:val="00C909E1"/>
    <w:rsid w:val="00C94049"/>
    <w:rsid w:val="00C945A5"/>
    <w:rsid w:val="00C94803"/>
    <w:rsid w:val="00C94C36"/>
    <w:rsid w:val="00C9557E"/>
    <w:rsid w:val="00C963A1"/>
    <w:rsid w:val="00C963BB"/>
    <w:rsid w:val="00C9775A"/>
    <w:rsid w:val="00CA00C4"/>
    <w:rsid w:val="00CA0A1E"/>
    <w:rsid w:val="00CA2574"/>
    <w:rsid w:val="00CA26DB"/>
    <w:rsid w:val="00CA31B7"/>
    <w:rsid w:val="00CA401B"/>
    <w:rsid w:val="00CA4063"/>
    <w:rsid w:val="00CA708F"/>
    <w:rsid w:val="00CB1C70"/>
    <w:rsid w:val="00CB2BC4"/>
    <w:rsid w:val="00CB3052"/>
    <w:rsid w:val="00CB3ED3"/>
    <w:rsid w:val="00CB45E3"/>
    <w:rsid w:val="00CB5D9C"/>
    <w:rsid w:val="00CB5F12"/>
    <w:rsid w:val="00CB61C2"/>
    <w:rsid w:val="00CC15FF"/>
    <w:rsid w:val="00CC1866"/>
    <w:rsid w:val="00CC1FCD"/>
    <w:rsid w:val="00CC3AF4"/>
    <w:rsid w:val="00CC4E9E"/>
    <w:rsid w:val="00CC50E3"/>
    <w:rsid w:val="00CC5175"/>
    <w:rsid w:val="00CC5AEF"/>
    <w:rsid w:val="00CC6D17"/>
    <w:rsid w:val="00CC734E"/>
    <w:rsid w:val="00CC74D6"/>
    <w:rsid w:val="00CD038C"/>
    <w:rsid w:val="00CD080F"/>
    <w:rsid w:val="00CD250F"/>
    <w:rsid w:val="00CD259E"/>
    <w:rsid w:val="00CD2B62"/>
    <w:rsid w:val="00CD2DE8"/>
    <w:rsid w:val="00CD4264"/>
    <w:rsid w:val="00CD4587"/>
    <w:rsid w:val="00CD54AA"/>
    <w:rsid w:val="00CD54D5"/>
    <w:rsid w:val="00CD594C"/>
    <w:rsid w:val="00CD72E5"/>
    <w:rsid w:val="00CD7E14"/>
    <w:rsid w:val="00CE1036"/>
    <w:rsid w:val="00CE237D"/>
    <w:rsid w:val="00CE4161"/>
    <w:rsid w:val="00CE4825"/>
    <w:rsid w:val="00CE5A14"/>
    <w:rsid w:val="00CE6573"/>
    <w:rsid w:val="00CE7467"/>
    <w:rsid w:val="00CE79D7"/>
    <w:rsid w:val="00CF1CB4"/>
    <w:rsid w:val="00CF224A"/>
    <w:rsid w:val="00CF5755"/>
    <w:rsid w:val="00CF72F1"/>
    <w:rsid w:val="00CF7852"/>
    <w:rsid w:val="00CF7C31"/>
    <w:rsid w:val="00CF7D38"/>
    <w:rsid w:val="00D00A17"/>
    <w:rsid w:val="00D010B2"/>
    <w:rsid w:val="00D0116A"/>
    <w:rsid w:val="00D011E6"/>
    <w:rsid w:val="00D0165D"/>
    <w:rsid w:val="00D0179F"/>
    <w:rsid w:val="00D02350"/>
    <w:rsid w:val="00D03191"/>
    <w:rsid w:val="00D03203"/>
    <w:rsid w:val="00D03589"/>
    <w:rsid w:val="00D0419E"/>
    <w:rsid w:val="00D04FB5"/>
    <w:rsid w:val="00D05A27"/>
    <w:rsid w:val="00D05F2D"/>
    <w:rsid w:val="00D05F9A"/>
    <w:rsid w:val="00D0649F"/>
    <w:rsid w:val="00D06F2C"/>
    <w:rsid w:val="00D0745F"/>
    <w:rsid w:val="00D11BDE"/>
    <w:rsid w:val="00D161F9"/>
    <w:rsid w:val="00D1728F"/>
    <w:rsid w:val="00D17311"/>
    <w:rsid w:val="00D17459"/>
    <w:rsid w:val="00D20A51"/>
    <w:rsid w:val="00D21927"/>
    <w:rsid w:val="00D224E9"/>
    <w:rsid w:val="00D22FE8"/>
    <w:rsid w:val="00D23483"/>
    <w:rsid w:val="00D23CAD"/>
    <w:rsid w:val="00D23F81"/>
    <w:rsid w:val="00D249CB"/>
    <w:rsid w:val="00D24C48"/>
    <w:rsid w:val="00D2508A"/>
    <w:rsid w:val="00D25660"/>
    <w:rsid w:val="00D257BB"/>
    <w:rsid w:val="00D27B3F"/>
    <w:rsid w:val="00D31E37"/>
    <w:rsid w:val="00D34010"/>
    <w:rsid w:val="00D349B2"/>
    <w:rsid w:val="00D35E53"/>
    <w:rsid w:val="00D36090"/>
    <w:rsid w:val="00D36B92"/>
    <w:rsid w:val="00D3700B"/>
    <w:rsid w:val="00D37B86"/>
    <w:rsid w:val="00D40FDB"/>
    <w:rsid w:val="00D42633"/>
    <w:rsid w:val="00D42865"/>
    <w:rsid w:val="00D43CD2"/>
    <w:rsid w:val="00D50085"/>
    <w:rsid w:val="00D50C9B"/>
    <w:rsid w:val="00D514BA"/>
    <w:rsid w:val="00D5379E"/>
    <w:rsid w:val="00D53AD6"/>
    <w:rsid w:val="00D53BF1"/>
    <w:rsid w:val="00D53FDC"/>
    <w:rsid w:val="00D54B48"/>
    <w:rsid w:val="00D55029"/>
    <w:rsid w:val="00D55B1F"/>
    <w:rsid w:val="00D56798"/>
    <w:rsid w:val="00D5768E"/>
    <w:rsid w:val="00D57E02"/>
    <w:rsid w:val="00D605FA"/>
    <w:rsid w:val="00D61C3F"/>
    <w:rsid w:val="00D627FB"/>
    <w:rsid w:val="00D65B94"/>
    <w:rsid w:val="00D65D11"/>
    <w:rsid w:val="00D65E0C"/>
    <w:rsid w:val="00D661B9"/>
    <w:rsid w:val="00D663B6"/>
    <w:rsid w:val="00D668B6"/>
    <w:rsid w:val="00D67B73"/>
    <w:rsid w:val="00D70302"/>
    <w:rsid w:val="00D708BF"/>
    <w:rsid w:val="00D70BCA"/>
    <w:rsid w:val="00D72579"/>
    <w:rsid w:val="00D728D9"/>
    <w:rsid w:val="00D73847"/>
    <w:rsid w:val="00D74A56"/>
    <w:rsid w:val="00D75ADC"/>
    <w:rsid w:val="00D77914"/>
    <w:rsid w:val="00D80244"/>
    <w:rsid w:val="00D8041F"/>
    <w:rsid w:val="00D814C1"/>
    <w:rsid w:val="00D817A7"/>
    <w:rsid w:val="00D83700"/>
    <w:rsid w:val="00D83750"/>
    <w:rsid w:val="00D83882"/>
    <w:rsid w:val="00D857AC"/>
    <w:rsid w:val="00D8627C"/>
    <w:rsid w:val="00D86424"/>
    <w:rsid w:val="00D86734"/>
    <w:rsid w:val="00D86E19"/>
    <w:rsid w:val="00D875DC"/>
    <w:rsid w:val="00D87F75"/>
    <w:rsid w:val="00D914EC"/>
    <w:rsid w:val="00D91B8F"/>
    <w:rsid w:val="00D92E0E"/>
    <w:rsid w:val="00D94D27"/>
    <w:rsid w:val="00D951B6"/>
    <w:rsid w:val="00D964DC"/>
    <w:rsid w:val="00DA06A1"/>
    <w:rsid w:val="00DA275D"/>
    <w:rsid w:val="00DA3145"/>
    <w:rsid w:val="00DA360E"/>
    <w:rsid w:val="00DA54E1"/>
    <w:rsid w:val="00DA56D1"/>
    <w:rsid w:val="00DA5789"/>
    <w:rsid w:val="00DA7630"/>
    <w:rsid w:val="00DB2B9E"/>
    <w:rsid w:val="00DB35EF"/>
    <w:rsid w:val="00DB3D7E"/>
    <w:rsid w:val="00DB4546"/>
    <w:rsid w:val="00DB4872"/>
    <w:rsid w:val="00DB4C1F"/>
    <w:rsid w:val="00DB4F32"/>
    <w:rsid w:val="00DB50D5"/>
    <w:rsid w:val="00DB5EB7"/>
    <w:rsid w:val="00DB61FD"/>
    <w:rsid w:val="00DB7242"/>
    <w:rsid w:val="00DB7BFB"/>
    <w:rsid w:val="00DC0C85"/>
    <w:rsid w:val="00DC0F82"/>
    <w:rsid w:val="00DC10A6"/>
    <w:rsid w:val="00DC138C"/>
    <w:rsid w:val="00DC25C9"/>
    <w:rsid w:val="00DC55C0"/>
    <w:rsid w:val="00DC63CD"/>
    <w:rsid w:val="00DC69E8"/>
    <w:rsid w:val="00DD1059"/>
    <w:rsid w:val="00DD128A"/>
    <w:rsid w:val="00DD1461"/>
    <w:rsid w:val="00DD2807"/>
    <w:rsid w:val="00DD2B0D"/>
    <w:rsid w:val="00DD5E4B"/>
    <w:rsid w:val="00DD71D5"/>
    <w:rsid w:val="00DD7D7E"/>
    <w:rsid w:val="00DE0227"/>
    <w:rsid w:val="00DE0731"/>
    <w:rsid w:val="00DE0D4A"/>
    <w:rsid w:val="00DE13FE"/>
    <w:rsid w:val="00DE16CA"/>
    <w:rsid w:val="00DE22F3"/>
    <w:rsid w:val="00DE2343"/>
    <w:rsid w:val="00DE2675"/>
    <w:rsid w:val="00DE6240"/>
    <w:rsid w:val="00DE68F0"/>
    <w:rsid w:val="00DE6D2B"/>
    <w:rsid w:val="00DF1A66"/>
    <w:rsid w:val="00DF224B"/>
    <w:rsid w:val="00DF3319"/>
    <w:rsid w:val="00DF5053"/>
    <w:rsid w:val="00DF6291"/>
    <w:rsid w:val="00DF64D9"/>
    <w:rsid w:val="00DF7916"/>
    <w:rsid w:val="00DF79B8"/>
    <w:rsid w:val="00E0035A"/>
    <w:rsid w:val="00E013E7"/>
    <w:rsid w:val="00E02008"/>
    <w:rsid w:val="00E03257"/>
    <w:rsid w:val="00E04346"/>
    <w:rsid w:val="00E04F71"/>
    <w:rsid w:val="00E0508A"/>
    <w:rsid w:val="00E05CF2"/>
    <w:rsid w:val="00E07977"/>
    <w:rsid w:val="00E10F18"/>
    <w:rsid w:val="00E117D2"/>
    <w:rsid w:val="00E11B23"/>
    <w:rsid w:val="00E1481E"/>
    <w:rsid w:val="00E14EB5"/>
    <w:rsid w:val="00E15D56"/>
    <w:rsid w:val="00E1614C"/>
    <w:rsid w:val="00E175E0"/>
    <w:rsid w:val="00E17A17"/>
    <w:rsid w:val="00E212C9"/>
    <w:rsid w:val="00E21EE2"/>
    <w:rsid w:val="00E23E75"/>
    <w:rsid w:val="00E243C5"/>
    <w:rsid w:val="00E25F36"/>
    <w:rsid w:val="00E322BE"/>
    <w:rsid w:val="00E32587"/>
    <w:rsid w:val="00E3275E"/>
    <w:rsid w:val="00E33772"/>
    <w:rsid w:val="00E3454D"/>
    <w:rsid w:val="00E348DF"/>
    <w:rsid w:val="00E3495D"/>
    <w:rsid w:val="00E35889"/>
    <w:rsid w:val="00E366F0"/>
    <w:rsid w:val="00E36D9D"/>
    <w:rsid w:val="00E371D9"/>
    <w:rsid w:val="00E37E98"/>
    <w:rsid w:val="00E4078F"/>
    <w:rsid w:val="00E40D6C"/>
    <w:rsid w:val="00E41BA9"/>
    <w:rsid w:val="00E44014"/>
    <w:rsid w:val="00E440C1"/>
    <w:rsid w:val="00E447E2"/>
    <w:rsid w:val="00E46D4C"/>
    <w:rsid w:val="00E46EFF"/>
    <w:rsid w:val="00E50085"/>
    <w:rsid w:val="00E50473"/>
    <w:rsid w:val="00E50D0A"/>
    <w:rsid w:val="00E51DA2"/>
    <w:rsid w:val="00E53C6F"/>
    <w:rsid w:val="00E53FC2"/>
    <w:rsid w:val="00E544D8"/>
    <w:rsid w:val="00E560DE"/>
    <w:rsid w:val="00E56948"/>
    <w:rsid w:val="00E60280"/>
    <w:rsid w:val="00E62280"/>
    <w:rsid w:val="00E632D0"/>
    <w:rsid w:val="00E653D5"/>
    <w:rsid w:val="00E675F7"/>
    <w:rsid w:val="00E67A40"/>
    <w:rsid w:val="00E70160"/>
    <w:rsid w:val="00E72BD1"/>
    <w:rsid w:val="00E72F59"/>
    <w:rsid w:val="00E813D5"/>
    <w:rsid w:val="00E833EA"/>
    <w:rsid w:val="00E84CEC"/>
    <w:rsid w:val="00E859E9"/>
    <w:rsid w:val="00E85B5B"/>
    <w:rsid w:val="00E862FA"/>
    <w:rsid w:val="00E86971"/>
    <w:rsid w:val="00E871F8"/>
    <w:rsid w:val="00E87343"/>
    <w:rsid w:val="00E904D4"/>
    <w:rsid w:val="00E91507"/>
    <w:rsid w:val="00E919A6"/>
    <w:rsid w:val="00E91F30"/>
    <w:rsid w:val="00E9234C"/>
    <w:rsid w:val="00E92C14"/>
    <w:rsid w:val="00E92E72"/>
    <w:rsid w:val="00E92EBE"/>
    <w:rsid w:val="00E93181"/>
    <w:rsid w:val="00E944B2"/>
    <w:rsid w:val="00E9551E"/>
    <w:rsid w:val="00E96503"/>
    <w:rsid w:val="00EA1AE4"/>
    <w:rsid w:val="00EA241C"/>
    <w:rsid w:val="00EA2E3E"/>
    <w:rsid w:val="00EA2F32"/>
    <w:rsid w:val="00EA4E71"/>
    <w:rsid w:val="00EA5900"/>
    <w:rsid w:val="00EA59D8"/>
    <w:rsid w:val="00EA5AAE"/>
    <w:rsid w:val="00EA6546"/>
    <w:rsid w:val="00EA6725"/>
    <w:rsid w:val="00EA7883"/>
    <w:rsid w:val="00EB19E4"/>
    <w:rsid w:val="00EB1F49"/>
    <w:rsid w:val="00EB3265"/>
    <w:rsid w:val="00EB341D"/>
    <w:rsid w:val="00EB4A6C"/>
    <w:rsid w:val="00EB5E2E"/>
    <w:rsid w:val="00EB6B3A"/>
    <w:rsid w:val="00EB788B"/>
    <w:rsid w:val="00EC209A"/>
    <w:rsid w:val="00EC27FC"/>
    <w:rsid w:val="00EC2CD5"/>
    <w:rsid w:val="00EC37D4"/>
    <w:rsid w:val="00EC5AEB"/>
    <w:rsid w:val="00EC738C"/>
    <w:rsid w:val="00EC7665"/>
    <w:rsid w:val="00ED044C"/>
    <w:rsid w:val="00ED06EF"/>
    <w:rsid w:val="00ED08B8"/>
    <w:rsid w:val="00ED161C"/>
    <w:rsid w:val="00ED165D"/>
    <w:rsid w:val="00ED2575"/>
    <w:rsid w:val="00ED3382"/>
    <w:rsid w:val="00ED40D8"/>
    <w:rsid w:val="00ED4D7E"/>
    <w:rsid w:val="00ED52CF"/>
    <w:rsid w:val="00ED5C86"/>
    <w:rsid w:val="00ED623F"/>
    <w:rsid w:val="00ED7DC9"/>
    <w:rsid w:val="00EE1D64"/>
    <w:rsid w:val="00EE20B7"/>
    <w:rsid w:val="00EE34BD"/>
    <w:rsid w:val="00EE366C"/>
    <w:rsid w:val="00EE6D3D"/>
    <w:rsid w:val="00EE6E2E"/>
    <w:rsid w:val="00EE6E92"/>
    <w:rsid w:val="00EE7DC7"/>
    <w:rsid w:val="00EF10EF"/>
    <w:rsid w:val="00EF291E"/>
    <w:rsid w:val="00EF3492"/>
    <w:rsid w:val="00EF3ADB"/>
    <w:rsid w:val="00EF44F3"/>
    <w:rsid w:val="00EF4779"/>
    <w:rsid w:val="00EF5FBA"/>
    <w:rsid w:val="00EF70CF"/>
    <w:rsid w:val="00EF71C9"/>
    <w:rsid w:val="00EF75DB"/>
    <w:rsid w:val="00EF78F2"/>
    <w:rsid w:val="00EF7AC4"/>
    <w:rsid w:val="00F00026"/>
    <w:rsid w:val="00F00269"/>
    <w:rsid w:val="00F007BF"/>
    <w:rsid w:val="00F008B0"/>
    <w:rsid w:val="00F016F7"/>
    <w:rsid w:val="00F032AC"/>
    <w:rsid w:val="00F03B45"/>
    <w:rsid w:val="00F05321"/>
    <w:rsid w:val="00F061C7"/>
    <w:rsid w:val="00F112AE"/>
    <w:rsid w:val="00F1170E"/>
    <w:rsid w:val="00F1181C"/>
    <w:rsid w:val="00F11DBC"/>
    <w:rsid w:val="00F13A96"/>
    <w:rsid w:val="00F13D51"/>
    <w:rsid w:val="00F16D40"/>
    <w:rsid w:val="00F20600"/>
    <w:rsid w:val="00F21E25"/>
    <w:rsid w:val="00F224F6"/>
    <w:rsid w:val="00F22C85"/>
    <w:rsid w:val="00F30798"/>
    <w:rsid w:val="00F31820"/>
    <w:rsid w:val="00F31821"/>
    <w:rsid w:val="00F3235B"/>
    <w:rsid w:val="00F32383"/>
    <w:rsid w:val="00F332C4"/>
    <w:rsid w:val="00F33C5A"/>
    <w:rsid w:val="00F3497C"/>
    <w:rsid w:val="00F34EAC"/>
    <w:rsid w:val="00F361B3"/>
    <w:rsid w:val="00F379E0"/>
    <w:rsid w:val="00F40EEF"/>
    <w:rsid w:val="00F41F93"/>
    <w:rsid w:val="00F434FD"/>
    <w:rsid w:val="00F43EB8"/>
    <w:rsid w:val="00F43FBC"/>
    <w:rsid w:val="00F4479B"/>
    <w:rsid w:val="00F4511B"/>
    <w:rsid w:val="00F4523F"/>
    <w:rsid w:val="00F47EE2"/>
    <w:rsid w:val="00F51479"/>
    <w:rsid w:val="00F5155C"/>
    <w:rsid w:val="00F515EE"/>
    <w:rsid w:val="00F52562"/>
    <w:rsid w:val="00F546D1"/>
    <w:rsid w:val="00F556B6"/>
    <w:rsid w:val="00F603EE"/>
    <w:rsid w:val="00F612AD"/>
    <w:rsid w:val="00F62327"/>
    <w:rsid w:val="00F625AD"/>
    <w:rsid w:val="00F62F83"/>
    <w:rsid w:val="00F6354C"/>
    <w:rsid w:val="00F6435C"/>
    <w:rsid w:val="00F645DA"/>
    <w:rsid w:val="00F65159"/>
    <w:rsid w:val="00F66158"/>
    <w:rsid w:val="00F67C14"/>
    <w:rsid w:val="00F707DB"/>
    <w:rsid w:val="00F71357"/>
    <w:rsid w:val="00F71521"/>
    <w:rsid w:val="00F71E95"/>
    <w:rsid w:val="00F75D66"/>
    <w:rsid w:val="00F770D3"/>
    <w:rsid w:val="00F772FC"/>
    <w:rsid w:val="00F8020B"/>
    <w:rsid w:val="00F83718"/>
    <w:rsid w:val="00F84644"/>
    <w:rsid w:val="00F8577F"/>
    <w:rsid w:val="00F85A96"/>
    <w:rsid w:val="00F85FAB"/>
    <w:rsid w:val="00F862B7"/>
    <w:rsid w:val="00F8697D"/>
    <w:rsid w:val="00F870B6"/>
    <w:rsid w:val="00F87B9C"/>
    <w:rsid w:val="00F9081A"/>
    <w:rsid w:val="00F90B23"/>
    <w:rsid w:val="00F91012"/>
    <w:rsid w:val="00F91800"/>
    <w:rsid w:val="00F91BB6"/>
    <w:rsid w:val="00F930A3"/>
    <w:rsid w:val="00F93202"/>
    <w:rsid w:val="00F932B5"/>
    <w:rsid w:val="00F937F6"/>
    <w:rsid w:val="00F93BE1"/>
    <w:rsid w:val="00F944F8"/>
    <w:rsid w:val="00F95947"/>
    <w:rsid w:val="00F96D6D"/>
    <w:rsid w:val="00F974CA"/>
    <w:rsid w:val="00F97FD2"/>
    <w:rsid w:val="00FA1BD8"/>
    <w:rsid w:val="00FA1D45"/>
    <w:rsid w:val="00FA26AE"/>
    <w:rsid w:val="00FA4CE0"/>
    <w:rsid w:val="00FA5E81"/>
    <w:rsid w:val="00FB01AB"/>
    <w:rsid w:val="00FB143C"/>
    <w:rsid w:val="00FB1A00"/>
    <w:rsid w:val="00FB4C00"/>
    <w:rsid w:val="00FC1D9C"/>
    <w:rsid w:val="00FC43D5"/>
    <w:rsid w:val="00FC456D"/>
    <w:rsid w:val="00FC55D9"/>
    <w:rsid w:val="00FC7215"/>
    <w:rsid w:val="00FC7993"/>
    <w:rsid w:val="00FC7AAD"/>
    <w:rsid w:val="00FC7CEF"/>
    <w:rsid w:val="00FD0EF8"/>
    <w:rsid w:val="00FD1D08"/>
    <w:rsid w:val="00FD1DEA"/>
    <w:rsid w:val="00FD1E69"/>
    <w:rsid w:val="00FD20AB"/>
    <w:rsid w:val="00FD34CC"/>
    <w:rsid w:val="00FD388A"/>
    <w:rsid w:val="00FD39E9"/>
    <w:rsid w:val="00FD4530"/>
    <w:rsid w:val="00FD54BB"/>
    <w:rsid w:val="00FD5965"/>
    <w:rsid w:val="00FD5C5C"/>
    <w:rsid w:val="00FD5ECC"/>
    <w:rsid w:val="00FE1BDC"/>
    <w:rsid w:val="00FE3D29"/>
    <w:rsid w:val="00FE4FE9"/>
    <w:rsid w:val="00FE54DB"/>
    <w:rsid w:val="00FE5E19"/>
    <w:rsid w:val="00FE67A8"/>
    <w:rsid w:val="00FF0008"/>
    <w:rsid w:val="00FF05F7"/>
    <w:rsid w:val="00FF1DC1"/>
    <w:rsid w:val="00FF5015"/>
    <w:rsid w:val="00FF508B"/>
    <w:rsid w:val="00FF55BB"/>
    <w:rsid w:val="00FF646B"/>
    <w:rsid w:val="00FF6FA3"/>
    <w:rsid w:val="00FF7287"/>
    <w:rsid w:val="00FF73FB"/>
    <w:rsid w:val="00FF7D1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265254E"/>
  <w15:docId w15:val="{6F5C85E8-47AB-4114-B4C3-5FCDD753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 w:eastAsia="en-US" w:bidi="ar-SA"/>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51B6"/>
  </w:style>
  <w:style w:type="paragraph" w:styleId="Heading1">
    <w:name w:val="heading 1"/>
    <w:basedOn w:val="Normal"/>
    <w:next w:val="Normal"/>
    <w:link w:val="Heading1Char"/>
    <w:uiPriority w:val="9"/>
    <w:qFormat/>
    <w:rsid w:val="001E50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E50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50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50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50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50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50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50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50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50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E50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50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50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50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50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50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50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505A"/>
    <w:rPr>
      <w:rFonts w:eastAsiaTheme="majorEastAsia" w:cstheme="majorBidi"/>
      <w:color w:val="272727" w:themeColor="text1" w:themeTint="D8"/>
    </w:rPr>
  </w:style>
  <w:style w:type="paragraph" w:styleId="Title">
    <w:name w:val="Title"/>
    <w:basedOn w:val="Normal"/>
    <w:next w:val="Normal"/>
    <w:link w:val="TitleChar"/>
    <w:uiPriority w:val="10"/>
    <w:qFormat/>
    <w:rsid w:val="001E50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50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50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50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505A"/>
    <w:pPr>
      <w:spacing w:before="160"/>
      <w:jc w:val="center"/>
    </w:pPr>
    <w:rPr>
      <w:i/>
      <w:iCs/>
      <w:color w:val="404040" w:themeColor="text1" w:themeTint="BF"/>
    </w:rPr>
  </w:style>
  <w:style w:type="character" w:customStyle="1" w:styleId="QuoteChar">
    <w:name w:val="Quote Char"/>
    <w:basedOn w:val="DefaultParagraphFont"/>
    <w:link w:val="Quote"/>
    <w:uiPriority w:val="29"/>
    <w:rsid w:val="001E505A"/>
    <w:rPr>
      <w:i/>
      <w:iCs/>
      <w:color w:val="404040" w:themeColor="text1" w:themeTint="BF"/>
    </w:rPr>
  </w:style>
  <w:style w:type="paragraph" w:styleId="ListParagraph">
    <w:name w:val="List Paragraph"/>
    <w:basedOn w:val="Normal"/>
    <w:uiPriority w:val="34"/>
    <w:qFormat/>
    <w:rsid w:val="001E505A"/>
    <w:pPr>
      <w:ind w:left="720"/>
      <w:contextualSpacing/>
    </w:pPr>
  </w:style>
  <w:style w:type="character" w:styleId="IntenseEmphasis">
    <w:name w:val="Intense Emphasis"/>
    <w:basedOn w:val="DefaultParagraphFont"/>
    <w:uiPriority w:val="21"/>
    <w:qFormat/>
    <w:rsid w:val="001E505A"/>
    <w:rPr>
      <w:i/>
      <w:iCs/>
      <w:color w:val="0F4761" w:themeColor="accent1" w:themeShade="BF"/>
    </w:rPr>
  </w:style>
  <w:style w:type="paragraph" w:styleId="IntenseQuote">
    <w:name w:val="Intense Quote"/>
    <w:basedOn w:val="Normal"/>
    <w:next w:val="Normal"/>
    <w:link w:val="IntenseQuoteChar"/>
    <w:uiPriority w:val="30"/>
    <w:qFormat/>
    <w:rsid w:val="001E50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505A"/>
    <w:rPr>
      <w:i/>
      <w:iCs/>
      <w:color w:val="0F4761" w:themeColor="accent1" w:themeShade="BF"/>
    </w:rPr>
  </w:style>
  <w:style w:type="character" w:styleId="IntenseReference">
    <w:name w:val="Intense Reference"/>
    <w:basedOn w:val="DefaultParagraphFont"/>
    <w:uiPriority w:val="32"/>
    <w:qFormat/>
    <w:rsid w:val="001E505A"/>
    <w:rPr>
      <w:b/>
      <w:bCs/>
      <w:smallCaps/>
      <w:color w:val="0F4761" w:themeColor="accent1" w:themeShade="BF"/>
      <w:spacing w:val="5"/>
    </w:rPr>
  </w:style>
  <w:style w:type="paragraph" w:styleId="Header">
    <w:name w:val="header"/>
    <w:basedOn w:val="Normal"/>
    <w:link w:val="HeaderChar"/>
    <w:uiPriority w:val="99"/>
    <w:unhideWhenUsed/>
    <w:rsid w:val="00C350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095"/>
  </w:style>
  <w:style w:type="paragraph" w:styleId="Footer">
    <w:name w:val="footer"/>
    <w:basedOn w:val="Normal"/>
    <w:link w:val="FooterChar"/>
    <w:uiPriority w:val="99"/>
    <w:unhideWhenUsed/>
    <w:rsid w:val="00C35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5095"/>
  </w:style>
  <w:style w:type="character" w:styleId="Hyperlink">
    <w:name w:val="Hyperlink"/>
    <w:basedOn w:val="DefaultParagraphFont"/>
    <w:uiPriority w:val="99"/>
    <w:unhideWhenUsed/>
    <w:rsid w:val="007E3B5C"/>
    <w:rPr>
      <w:color w:val="467886" w:themeColor="hyperlink"/>
      <w:u w:val="single"/>
    </w:rPr>
  </w:style>
  <w:style w:type="character" w:customStyle="1" w:styleId="UnresolvedMention1">
    <w:name w:val="Unresolved Mention1"/>
    <w:basedOn w:val="DefaultParagraphFont"/>
    <w:uiPriority w:val="99"/>
    <w:semiHidden/>
    <w:unhideWhenUsed/>
    <w:rsid w:val="007E3B5C"/>
    <w:rPr>
      <w:color w:val="605E5C"/>
      <w:shd w:val="clear" w:color="auto" w:fill="E1DFDD"/>
    </w:rPr>
  </w:style>
  <w:style w:type="paragraph" w:styleId="FootnoteText">
    <w:name w:val="footnote text"/>
    <w:basedOn w:val="Normal"/>
    <w:link w:val="FootnoteTextChar"/>
    <w:uiPriority w:val="99"/>
    <w:unhideWhenUsed/>
    <w:rsid w:val="004C0D1E"/>
    <w:pPr>
      <w:spacing w:after="0" w:line="240" w:lineRule="auto"/>
    </w:pPr>
    <w:rPr>
      <w:sz w:val="20"/>
      <w:szCs w:val="20"/>
    </w:rPr>
  </w:style>
  <w:style w:type="character" w:customStyle="1" w:styleId="FootnoteTextChar">
    <w:name w:val="Footnote Text Char"/>
    <w:basedOn w:val="DefaultParagraphFont"/>
    <w:link w:val="FootnoteText"/>
    <w:uiPriority w:val="99"/>
    <w:rsid w:val="004C0D1E"/>
    <w:rPr>
      <w:sz w:val="20"/>
      <w:szCs w:val="20"/>
    </w:rPr>
  </w:style>
  <w:style w:type="character" w:styleId="FootnoteReference">
    <w:name w:val="footnote reference"/>
    <w:aliases w:val="fr,BVI fnr"/>
    <w:uiPriority w:val="99"/>
    <w:rsid w:val="004C0D1E"/>
    <w:rPr>
      <w:vertAlign w:val="superscript"/>
    </w:rPr>
  </w:style>
  <w:style w:type="paragraph" w:styleId="NormalWeb">
    <w:name w:val="Normal (Web)"/>
    <w:basedOn w:val="Normal"/>
    <w:uiPriority w:val="99"/>
    <w:semiHidden/>
    <w:unhideWhenUsed/>
    <w:rsid w:val="007A1E00"/>
    <w:rPr>
      <w:rFonts w:ascii="Times New Roman" w:hAnsi="Times New Roman" w:cs="Times New Roman"/>
    </w:rPr>
  </w:style>
  <w:style w:type="character" w:customStyle="1" w:styleId="UnresolvedMention">
    <w:name w:val="Unresolved Mention"/>
    <w:basedOn w:val="DefaultParagraphFont"/>
    <w:uiPriority w:val="99"/>
    <w:semiHidden/>
    <w:unhideWhenUsed/>
    <w:rsid w:val="00C72816"/>
    <w:rPr>
      <w:color w:val="605E5C"/>
      <w:shd w:val="clear" w:color="auto" w:fill="E1DFDD"/>
    </w:rPr>
  </w:style>
  <w:style w:type="paragraph" w:customStyle="1" w:styleId="Default">
    <w:name w:val="Default"/>
    <w:rsid w:val="00D17459"/>
    <w:pPr>
      <w:autoSpaceDE w:val="0"/>
      <w:autoSpaceDN w:val="0"/>
      <w:adjustRightInd w:val="0"/>
      <w:spacing w:after="0" w:line="240" w:lineRule="auto"/>
    </w:pPr>
    <w:rPr>
      <w:rFonts w:ascii="Cambria" w:hAnsi="Cambria" w:cs="Cambria"/>
      <w:color w:val="000000"/>
      <w:kern w:val="0"/>
    </w:rPr>
  </w:style>
  <w:style w:type="paragraph" w:styleId="TOCHeading">
    <w:name w:val="TOC Heading"/>
    <w:basedOn w:val="Heading1"/>
    <w:next w:val="Normal"/>
    <w:uiPriority w:val="39"/>
    <w:unhideWhenUsed/>
    <w:qFormat/>
    <w:rsid w:val="004A5342"/>
    <w:pPr>
      <w:spacing w:before="240" w:after="0" w:line="259" w:lineRule="auto"/>
      <w:outlineLvl w:val="9"/>
    </w:pPr>
    <w:rPr>
      <w:kern w:val="0"/>
      <w:sz w:val="32"/>
      <w:szCs w:val="32"/>
    </w:rPr>
  </w:style>
  <w:style w:type="paragraph" w:styleId="TOC1">
    <w:name w:val="toc 1"/>
    <w:basedOn w:val="Normal"/>
    <w:next w:val="Normal"/>
    <w:autoRedefine/>
    <w:uiPriority w:val="39"/>
    <w:unhideWhenUsed/>
    <w:rsid w:val="004A5342"/>
    <w:pPr>
      <w:spacing w:after="100"/>
    </w:pPr>
  </w:style>
  <w:style w:type="paragraph" w:styleId="TOC3">
    <w:name w:val="toc 3"/>
    <w:basedOn w:val="Normal"/>
    <w:next w:val="Normal"/>
    <w:autoRedefine/>
    <w:uiPriority w:val="39"/>
    <w:unhideWhenUsed/>
    <w:rsid w:val="004A5342"/>
    <w:pPr>
      <w:spacing w:after="100"/>
      <w:ind w:left="480"/>
    </w:pPr>
  </w:style>
  <w:style w:type="paragraph" w:styleId="TOC2">
    <w:name w:val="toc 2"/>
    <w:basedOn w:val="Normal"/>
    <w:next w:val="Normal"/>
    <w:autoRedefine/>
    <w:uiPriority w:val="39"/>
    <w:unhideWhenUsed/>
    <w:rsid w:val="004A5342"/>
    <w:pPr>
      <w:spacing w:after="100"/>
      <w:ind w:left="240"/>
    </w:pPr>
  </w:style>
  <w:style w:type="paragraph" w:styleId="NoSpacing">
    <w:name w:val="No Spacing"/>
    <w:link w:val="NoSpacingChar"/>
    <w:uiPriority w:val="1"/>
    <w:qFormat/>
    <w:rsid w:val="002E39AA"/>
    <w:pPr>
      <w:spacing w:after="0" w:line="240" w:lineRule="auto"/>
    </w:pPr>
    <w:rPr>
      <w:rFonts w:eastAsiaTheme="minorEastAsia"/>
      <w:kern w:val="0"/>
      <w:sz w:val="22"/>
      <w:szCs w:val="22"/>
    </w:rPr>
  </w:style>
  <w:style w:type="character" w:customStyle="1" w:styleId="NoSpacingChar">
    <w:name w:val="No Spacing Char"/>
    <w:basedOn w:val="DefaultParagraphFont"/>
    <w:link w:val="NoSpacing"/>
    <w:uiPriority w:val="1"/>
    <w:rsid w:val="002E39AA"/>
    <w:rPr>
      <w:rFonts w:eastAsiaTheme="minorEastAsia"/>
      <w:kern w:val="0"/>
      <w:sz w:val="22"/>
      <w:szCs w:val="22"/>
    </w:rPr>
  </w:style>
  <w:style w:type="paragraph" w:styleId="Caption">
    <w:name w:val="caption"/>
    <w:basedOn w:val="Normal"/>
    <w:next w:val="Normal"/>
    <w:uiPriority w:val="35"/>
    <w:unhideWhenUsed/>
    <w:qFormat/>
    <w:rsid w:val="007D35DE"/>
    <w:pPr>
      <w:spacing w:after="200" w:line="240" w:lineRule="auto"/>
    </w:pPr>
    <w:rPr>
      <w:i/>
      <w:iCs/>
      <w:color w:val="0E284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02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ust.gov.rs/tekst/383/izvozna-%20kontrolanvo-i-rdn.ph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ust.gov.rs/tekst/383/izvozna-%20kontrolanvo-i-rdn.ph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must.gov.r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must.gov.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C83DA-1F80-4D60-9DA8-E81F38129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39</Pages>
  <Words>15650</Words>
  <Characters>89211</Characters>
  <Application>Microsoft Office Word</Application>
  <DocSecurity>0</DocSecurity>
  <Lines>743</Lines>
  <Paragraphs>209</Paragraphs>
  <ScaleCrop>false</ScaleCrop>
  <HeadingPairs>
    <vt:vector size="2" baseType="variant">
      <vt:variant>
        <vt:lpstr>Title</vt:lpstr>
      </vt:variant>
      <vt:variant>
        <vt:i4>1</vt:i4>
      </vt:variant>
    </vt:vector>
  </HeadingPairs>
  <TitlesOfParts>
    <vt:vector size="1" baseType="lpstr">
      <vt:lpstr>УПУТСТВО ЗА ОБВЕЗНИКЕ ИЗ ЗАКОНА О СПРЕЧАВАЊУ ПРАЊА НОВЦА И ФИНАНСИРАЊА ТЕРОРИЗМА ЗА ПРЕПОЗНАВАЊЕ, ОТКРИВАЊЕ И СПРЕЧАВАЊЕ ФИНАНСИРАЊА ОРУЖЈА ЗА МАСОВНО УНИШТЕЊЕ</vt:lpstr>
    </vt:vector>
  </TitlesOfParts>
  <Company/>
  <LinksUpToDate>false</LinksUpToDate>
  <CharactersWithSpaces>104652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УПУТСТВО ЗА ОБВЕЗНИКЕ ИЗ ЗАКОНА О СПРЕЧАВАЊУ ПРАЊА НОВЦА И ФИНАНСИРАЊА ТЕРОРИЗМА ЗА ПРЕПОЗНАВАЊЕ, ОТКРИВАЊЕ И СПРЕЧАВАЊЕ ФИНАНСИРАЊА ОРУЖЈА ЗА МАСОВНО УНИШТЕЊЕ</dc:title>
  <dc:subject/>
  <dc:creator>Vesna Stanković</dc:creator>
  <cp:keywords/>
  <dc:description/>
  <cp:lastModifiedBy>Miroslav Starovlah</cp:lastModifiedBy>
  <cp:revision>12</cp:revision>
  <dcterms:created xsi:type="dcterms:W3CDTF">2025-01-24T08:24:00Z</dcterms:created>
  <dcterms:modified xsi:type="dcterms:W3CDTF">2025-01-24T12:38:00Z</dcterms:modified>
</cp:coreProperties>
</file>